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9C99" w14:textId="77777777" w:rsidR="00CA7AD1" w:rsidRDefault="00AF1460">
      <w:pPr>
        <w:spacing w:before="76"/>
        <w:ind w:left="293" w:right="308"/>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2A929C9A" w14:textId="77E492D7" w:rsidR="00CA7AD1" w:rsidRDefault="00AF1460">
      <w:pPr>
        <w:spacing w:line="321" w:lineRule="exact"/>
        <w:ind w:right="19"/>
        <w:jc w:val="center"/>
        <w:rPr>
          <w:b/>
          <w:sz w:val="28"/>
        </w:rPr>
      </w:pPr>
      <w:r>
        <w:rPr>
          <w:b/>
          <w:sz w:val="28"/>
        </w:rPr>
        <w:t>Workforce</w:t>
      </w:r>
      <w:r>
        <w:rPr>
          <w:b/>
          <w:spacing w:val="-7"/>
          <w:sz w:val="28"/>
        </w:rPr>
        <w:t xml:space="preserve"> </w:t>
      </w:r>
      <w:r w:rsidR="00461755">
        <w:rPr>
          <w:b/>
          <w:sz w:val="28"/>
        </w:rPr>
        <w:t>Programs</w:t>
      </w:r>
    </w:p>
    <w:p w14:paraId="2A929C9B" w14:textId="77777777" w:rsidR="00CA7AD1" w:rsidRDefault="00CA7AD1">
      <w:pPr>
        <w:pStyle w:val="BodyText"/>
        <w:spacing w:before="1"/>
        <w:ind w:left="0"/>
        <w:jc w:val="left"/>
        <w:rPr>
          <w:b/>
          <w:sz w:val="28"/>
        </w:rPr>
      </w:pPr>
    </w:p>
    <w:p w14:paraId="2A929C9C" w14:textId="77777777" w:rsidR="00CA7AD1" w:rsidRDefault="00AF1460">
      <w:pPr>
        <w:spacing w:before="1"/>
        <w:ind w:left="1506" w:right="1521"/>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9"/>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2A929C9D" w14:textId="77777777" w:rsidR="00CA7AD1" w:rsidRDefault="00CA7AD1">
      <w:pPr>
        <w:pStyle w:val="BodyText"/>
        <w:spacing w:before="247"/>
        <w:ind w:left="0"/>
        <w:jc w:val="left"/>
        <w:rPr>
          <w:b/>
          <w:sz w:val="28"/>
        </w:rPr>
      </w:pPr>
    </w:p>
    <w:p w14:paraId="2A929C9E" w14:textId="77777777" w:rsidR="00CA7AD1" w:rsidRDefault="00AF1460">
      <w:pPr>
        <w:pStyle w:val="Heading1"/>
        <w:ind w:left="115"/>
      </w:pPr>
      <w:r>
        <w:t>Policy</w:t>
      </w:r>
      <w:r>
        <w:rPr>
          <w:spacing w:val="-2"/>
        </w:rPr>
        <w:t xml:space="preserve"> </w:t>
      </w:r>
      <w:r>
        <w:t>Number:</w:t>
      </w:r>
      <w:r>
        <w:rPr>
          <w:spacing w:val="57"/>
        </w:rPr>
        <w:t xml:space="preserve"> </w:t>
      </w:r>
      <w:r>
        <w:rPr>
          <w:spacing w:val="-5"/>
        </w:rPr>
        <w:t>4.7</w:t>
      </w:r>
    </w:p>
    <w:p w14:paraId="2A929C9F" w14:textId="77777777" w:rsidR="00CA7AD1" w:rsidRDefault="00CA7AD1">
      <w:pPr>
        <w:pStyle w:val="BodyText"/>
        <w:ind w:left="0"/>
        <w:jc w:val="left"/>
        <w:rPr>
          <w:b/>
        </w:rPr>
      </w:pPr>
    </w:p>
    <w:p w14:paraId="2A929CA0" w14:textId="4AAD2FF4" w:rsidR="00CA7AD1" w:rsidRDefault="00AF1460">
      <w:pPr>
        <w:pStyle w:val="BodyText"/>
        <w:spacing w:line="276" w:lineRule="auto"/>
        <w:jc w:val="left"/>
      </w:pPr>
      <w:r>
        <w:rPr>
          <w:b/>
          <w:u w:val="single"/>
        </w:rPr>
        <w:t>Originating Office</w:t>
      </w:r>
      <w:r>
        <w:rPr>
          <w:b/>
        </w:rPr>
        <w:t>:</w:t>
      </w:r>
      <w:r>
        <w:rPr>
          <w:b/>
          <w:spacing w:val="40"/>
        </w:rPr>
        <w:t xml:space="preserve"> </w:t>
      </w:r>
      <w:r>
        <w:t xml:space="preserve">Department of Employment, Training and Rehabilitation (DETR); Workforce </w:t>
      </w:r>
      <w:r w:rsidR="00461755">
        <w:t>Programs</w:t>
      </w:r>
    </w:p>
    <w:p w14:paraId="2A929CA1" w14:textId="77777777" w:rsidR="00CA7AD1" w:rsidRDefault="00CA7AD1">
      <w:pPr>
        <w:pStyle w:val="BodyText"/>
        <w:spacing w:before="40"/>
        <w:ind w:left="0"/>
        <w:jc w:val="left"/>
      </w:pPr>
    </w:p>
    <w:p w14:paraId="2A929CA2" w14:textId="77777777" w:rsidR="00CA7AD1" w:rsidRDefault="00AF1460">
      <w:pPr>
        <w:ind w:left="115"/>
        <w:rPr>
          <w:sz w:val="24"/>
        </w:rPr>
      </w:pPr>
      <w:r>
        <w:rPr>
          <w:b/>
          <w:sz w:val="24"/>
          <w:u w:val="single"/>
        </w:rPr>
        <w:t>Subject</w:t>
      </w:r>
      <w:r>
        <w:rPr>
          <w:b/>
          <w:sz w:val="24"/>
        </w:rPr>
        <w:t>:</w:t>
      </w:r>
      <w:r>
        <w:rPr>
          <w:b/>
          <w:spacing w:val="56"/>
          <w:sz w:val="24"/>
        </w:rPr>
        <w:t xml:space="preserve"> </w:t>
      </w:r>
      <w:r>
        <w:rPr>
          <w:sz w:val="24"/>
        </w:rPr>
        <w:t>Incident</w:t>
      </w:r>
      <w:r>
        <w:rPr>
          <w:spacing w:val="-1"/>
          <w:sz w:val="24"/>
        </w:rPr>
        <w:t xml:space="preserve"> </w:t>
      </w:r>
      <w:r>
        <w:rPr>
          <w:sz w:val="24"/>
        </w:rPr>
        <w:t>Reporting</w:t>
      </w:r>
      <w:r>
        <w:rPr>
          <w:spacing w:val="-2"/>
          <w:sz w:val="24"/>
        </w:rPr>
        <w:t xml:space="preserve"> Requirements</w:t>
      </w:r>
    </w:p>
    <w:p w14:paraId="2A929CA3" w14:textId="77777777" w:rsidR="00CA7AD1" w:rsidRDefault="00CA7AD1">
      <w:pPr>
        <w:pStyle w:val="BodyText"/>
        <w:ind w:left="0"/>
        <w:jc w:val="left"/>
      </w:pPr>
    </w:p>
    <w:p w14:paraId="2A929CA4" w14:textId="77777777" w:rsidR="00CA7AD1" w:rsidRDefault="00AF1460">
      <w:pPr>
        <w:pStyle w:val="BodyText"/>
        <w:spacing w:line="276" w:lineRule="auto"/>
        <w:ind w:right="101"/>
      </w:pPr>
      <w:r>
        <w:rPr>
          <w:b/>
          <w:u w:val="single"/>
        </w:rPr>
        <w:t>Approved</w:t>
      </w:r>
      <w:r>
        <w:rPr>
          <w:b/>
        </w:rPr>
        <w:t xml:space="preserve">: </w:t>
      </w:r>
      <w:r>
        <w:t>Governor’s Workforce Development Board (GWDB) Executive Committee July 17, 2024;</w:t>
      </w:r>
      <w:r>
        <w:rPr>
          <w:spacing w:val="-12"/>
        </w:rPr>
        <w:t xml:space="preserve"> </w:t>
      </w:r>
      <w:r>
        <w:t>NEW</w:t>
      </w:r>
      <w:r>
        <w:rPr>
          <w:spacing w:val="-14"/>
        </w:rPr>
        <w:t xml:space="preserve"> </w:t>
      </w:r>
      <w:r>
        <w:t>May</w:t>
      </w:r>
      <w:r>
        <w:rPr>
          <w:spacing w:val="-13"/>
        </w:rPr>
        <w:t xml:space="preserve"> </w:t>
      </w:r>
      <w:r>
        <w:t>2019,</w:t>
      </w:r>
      <w:r>
        <w:rPr>
          <w:spacing w:val="-13"/>
        </w:rPr>
        <w:t xml:space="preserve"> </w:t>
      </w:r>
      <w:r>
        <w:t>replacing</w:t>
      </w:r>
      <w:r>
        <w:rPr>
          <w:spacing w:val="-13"/>
        </w:rPr>
        <w:t xml:space="preserve"> </w:t>
      </w:r>
      <w:r>
        <w:t>Workforce</w:t>
      </w:r>
      <w:r>
        <w:rPr>
          <w:spacing w:val="-11"/>
        </w:rPr>
        <w:t xml:space="preserve"> </w:t>
      </w:r>
      <w:r>
        <w:t>Investment</w:t>
      </w:r>
      <w:r>
        <w:rPr>
          <w:spacing w:val="-12"/>
        </w:rPr>
        <w:t xml:space="preserve"> </w:t>
      </w:r>
      <w:r>
        <w:t>Act</w:t>
      </w:r>
      <w:r>
        <w:rPr>
          <w:spacing w:val="-12"/>
        </w:rPr>
        <w:t xml:space="preserve"> </w:t>
      </w:r>
      <w:r>
        <w:t>(WIA)</w:t>
      </w:r>
      <w:r>
        <w:rPr>
          <w:spacing w:val="-14"/>
        </w:rPr>
        <w:t xml:space="preserve"> </w:t>
      </w:r>
      <w:r>
        <w:t>4.7.</w:t>
      </w:r>
      <w:r>
        <w:rPr>
          <w:spacing w:val="-13"/>
        </w:rPr>
        <w:t xml:space="preserve"> </w:t>
      </w:r>
      <w:r>
        <w:t>Approved</w:t>
      </w:r>
      <w:r>
        <w:rPr>
          <w:spacing w:val="-15"/>
        </w:rPr>
        <w:t xml:space="preserve"> </w:t>
      </w:r>
      <w:r>
        <w:t>GWDB</w:t>
      </w:r>
      <w:r>
        <w:rPr>
          <w:spacing w:val="-14"/>
        </w:rPr>
        <w:t xml:space="preserve"> </w:t>
      </w:r>
      <w:r>
        <w:t>Executive Committee June 20, 2019; Ratified GWDB July 16, 2019</w:t>
      </w:r>
    </w:p>
    <w:p w14:paraId="2A929CA5" w14:textId="77777777" w:rsidR="00CA7AD1" w:rsidRDefault="00CA7AD1">
      <w:pPr>
        <w:pStyle w:val="BodyText"/>
        <w:spacing w:before="41"/>
        <w:ind w:left="0"/>
        <w:jc w:val="left"/>
      </w:pPr>
    </w:p>
    <w:p w14:paraId="2A929CA6" w14:textId="77777777" w:rsidR="00CA7AD1" w:rsidRDefault="00AF1460">
      <w:pPr>
        <w:pStyle w:val="BodyText"/>
        <w:ind w:right="133"/>
      </w:pPr>
      <w:r>
        <w:rPr>
          <w:b/>
          <w:u w:val="single"/>
        </w:rPr>
        <w:t>Purpose</w:t>
      </w:r>
      <w:r>
        <w:rPr>
          <w:b/>
        </w:rPr>
        <w:t>:</w:t>
      </w:r>
      <w:r>
        <w:rPr>
          <w:b/>
          <w:spacing w:val="40"/>
        </w:rPr>
        <w:t xml:space="preserve"> </w:t>
      </w:r>
      <w:r>
        <w:t>To</w:t>
      </w:r>
      <w:r>
        <w:rPr>
          <w:spacing w:val="-6"/>
        </w:rPr>
        <w:t xml:space="preserve"> </w:t>
      </w:r>
      <w:r>
        <w:t>transmit</w:t>
      </w:r>
      <w:r>
        <w:rPr>
          <w:spacing w:val="-5"/>
        </w:rPr>
        <w:t xml:space="preserve"> </w:t>
      </w:r>
      <w:r>
        <w:t>procedures</w:t>
      </w:r>
      <w:r>
        <w:rPr>
          <w:spacing w:val="-6"/>
        </w:rPr>
        <w:t xml:space="preserve"> </w:t>
      </w:r>
      <w:r>
        <w:t>to</w:t>
      </w:r>
      <w:r>
        <w:rPr>
          <w:spacing w:val="-6"/>
        </w:rPr>
        <w:t xml:space="preserve"> </w:t>
      </w:r>
      <w:r>
        <w:t>be</w:t>
      </w:r>
      <w:r>
        <w:rPr>
          <w:spacing w:val="-7"/>
        </w:rPr>
        <w:t xml:space="preserve"> </w:t>
      </w:r>
      <w:r>
        <w:t>used</w:t>
      </w:r>
      <w:r>
        <w:rPr>
          <w:spacing w:val="-6"/>
        </w:rPr>
        <w:t xml:space="preserve"> </w:t>
      </w:r>
      <w:r>
        <w:t>by</w:t>
      </w:r>
      <w:r>
        <w:rPr>
          <w:spacing w:val="-6"/>
        </w:rPr>
        <w:t xml:space="preserve"> </w:t>
      </w:r>
      <w:r>
        <w:t>all</w:t>
      </w:r>
      <w:r>
        <w:rPr>
          <w:spacing w:val="-5"/>
        </w:rPr>
        <w:t xml:space="preserve"> </w:t>
      </w:r>
      <w:r>
        <w:t>Employment</w:t>
      </w:r>
      <w:r>
        <w:rPr>
          <w:spacing w:val="-5"/>
        </w:rPr>
        <w:t xml:space="preserve"> </w:t>
      </w:r>
      <w:r>
        <w:t>and</w:t>
      </w:r>
      <w:r>
        <w:rPr>
          <w:spacing w:val="-6"/>
        </w:rPr>
        <w:t xml:space="preserve"> </w:t>
      </w:r>
      <w:r>
        <w:t>Training</w:t>
      </w:r>
      <w:r>
        <w:rPr>
          <w:spacing w:val="-6"/>
        </w:rPr>
        <w:t xml:space="preserve"> </w:t>
      </w:r>
      <w:r>
        <w:t>Administration</w:t>
      </w:r>
      <w:r>
        <w:rPr>
          <w:spacing w:val="-6"/>
        </w:rPr>
        <w:t xml:space="preserve"> </w:t>
      </w:r>
      <w:r>
        <w:t>(ETA) grant recipients for immediately documenting and reporting allegations of fraud, program abuse or criminal</w:t>
      </w:r>
      <w:r>
        <w:rPr>
          <w:spacing w:val="-14"/>
        </w:rPr>
        <w:t xml:space="preserve"> </w:t>
      </w:r>
      <w:r>
        <w:t>conduct</w:t>
      </w:r>
      <w:r>
        <w:rPr>
          <w:spacing w:val="-14"/>
        </w:rPr>
        <w:t xml:space="preserve"> </w:t>
      </w:r>
      <w:r>
        <w:t>involving</w:t>
      </w:r>
      <w:r>
        <w:rPr>
          <w:spacing w:val="-14"/>
        </w:rPr>
        <w:t xml:space="preserve"> </w:t>
      </w:r>
      <w:r>
        <w:t>grantees</w:t>
      </w:r>
      <w:r>
        <w:rPr>
          <w:spacing w:val="-14"/>
        </w:rPr>
        <w:t xml:space="preserve"> </w:t>
      </w:r>
      <w:r>
        <w:t>or</w:t>
      </w:r>
      <w:r>
        <w:rPr>
          <w:spacing w:val="-14"/>
        </w:rPr>
        <w:t xml:space="preserve"> </w:t>
      </w:r>
      <w:r>
        <w:t>other</w:t>
      </w:r>
      <w:r>
        <w:rPr>
          <w:spacing w:val="-14"/>
        </w:rPr>
        <w:t xml:space="preserve"> </w:t>
      </w:r>
      <w:r>
        <w:t>entities</w:t>
      </w:r>
      <w:r>
        <w:rPr>
          <w:spacing w:val="-14"/>
        </w:rPr>
        <w:t xml:space="preserve"> </w:t>
      </w:r>
      <w:r>
        <w:t>and</w:t>
      </w:r>
      <w:r>
        <w:rPr>
          <w:spacing w:val="-14"/>
        </w:rPr>
        <w:t xml:space="preserve"> </w:t>
      </w:r>
      <w:r>
        <w:t>sub-recipients</w:t>
      </w:r>
      <w:r>
        <w:rPr>
          <w:spacing w:val="-14"/>
        </w:rPr>
        <w:t xml:space="preserve"> </w:t>
      </w:r>
      <w:r>
        <w:t>receiving</w:t>
      </w:r>
      <w:r>
        <w:rPr>
          <w:spacing w:val="-14"/>
        </w:rPr>
        <w:t xml:space="preserve"> </w:t>
      </w:r>
      <w:r>
        <w:t>Federal</w:t>
      </w:r>
      <w:r>
        <w:rPr>
          <w:spacing w:val="-14"/>
        </w:rPr>
        <w:t xml:space="preserve"> </w:t>
      </w:r>
      <w:r>
        <w:t>funds</w:t>
      </w:r>
      <w:r>
        <w:rPr>
          <w:spacing w:val="-14"/>
        </w:rPr>
        <w:t xml:space="preserve"> </w:t>
      </w:r>
      <w:r>
        <w:t>either directly or indirectly from ETA.</w:t>
      </w:r>
    </w:p>
    <w:p w14:paraId="2A929CA7" w14:textId="77777777" w:rsidR="00CA7AD1" w:rsidRDefault="00CA7AD1">
      <w:pPr>
        <w:pStyle w:val="BodyText"/>
        <w:ind w:left="0"/>
        <w:jc w:val="left"/>
      </w:pPr>
    </w:p>
    <w:p w14:paraId="2A929CA8" w14:textId="77777777" w:rsidR="00CA7AD1" w:rsidRDefault="00AF1460">
      <w:pPr>
        <w:spacing w:before="1"/>
        <w:ind w:left="115" w:right="152"/>
        <w:jc w:val="both"/>
        <w:rPr>
          <w:b/>
          <w:i/>
          <w:sz w:val="24"/>
        </w:rPr>
      </w:pPr>
      <w:r>
        <w:rPr>
          <w:b/>
          <w:sz w:val="24"/>
          <w:u w:val="single"/>
        </w:rPr>
        <w:t>State</w:t>
      </w:r>
      <w:r>
        <w:rPr>
          <w:b/>
          <w:spacing w:val="-3"/>
          <w:sz w:val="24"/>
          <w:u w:val="single"/>
        </w:rPr>
        <w:t xml:space="preserve"> </w:t>
      </w:r>
      <w:r>
        <w:rPr>
          <w:b/>
          <w:sz w:val="24"/>
          <w:u w:val="single"/>
        </w:rPr>
        <w:t>Imposed</w:t>
      </w:r>
      <w:r>
        <w:rPr>
          <w:b/>
          <w:spacing w:val="-1"/>
          <w:sz w:val="24"/>
          <w:u w:val="single"/>
        </w:rPr>
        <w:t xml:space="preserve"> </w:t>
      </w:r>
      <w:r>
        <w:rPr>
          <w:b/>
          <w:sz w:val="24"/>
          <w:u w:val="single"/>
        </w:rPr>
        <w:t>Requirements</w:t>
      </w:r>
      <w:r>
        <w:rPr>
          <w:b/>
          <w:sz w:val="24"/>
        </w:rPr>
        <w:t>:</w:t>
      </w:r>
      <w:r>
        <w:rPr>
          <w:b/>
          <w:spacing w:val="-3"/>
          <w:sz w:val="24"/>
        </w:rPr>
        <w:t xml:space="preserve"> </w:t>
      </w:r>
      <w:r>
        <w:rPr>
          <w:sz w:val="24"/>
        </w:rPr>
        <w:t>This</w:t>
      </w:r>
      <w:r>
        <w:rPr>
          <w:spacing w:val="-6"/>
          <w:sz w:val="24"/>
        </w:rPr>
        <w:t xml:space="preserve"> </w:t>
      </w:r>
      <w:r>
        <w:rPr>
          <w:sz w:val="24"/>
        </w:rPr>
        <w:t>directive</w:t>
      </w:r>
      <w:r>
        <w:rPr>
          <w:spacing w:val="-7"/>
          <w:sz w:val="24"/>
        </w:rPr>
        <w:t xml:space="preserve"> </w:t>
      </w:r>
      <w:r>
        <w:rPr>
          <w:sz w:val="24"/>
        </w:rPr>
        <w:t>may</w:t>
      </w:r>
      <w:r>
        <w:rPr>
          <w:spacing w:val="-2"/>
          <w:sz w:val="24"/>
        </w:rPr>
        <w:t xml:space="preserve"> </w:t>
      </w:r>
      <w:r>
        <w:rPr>
          <w:sz w:val="24"/>
        </w:rPr>
        <w:t>contain</w:t>
      </w:r>
      <w:r>
        <w:rPr>
          <w:spacing w:val="-4"/>
          <w:sz w:val="24"/>
        </w:rPr>
        <w:t xml:space="preserve"> </w:t>
      </w:r>
      <w:r>
        <w:rPr>
          <w:sz w:val="24"/>
        </w:rPr>
        <w:t>some</w:t>
      </w:r>
      <w:r>
        <w:rPr>
          <w:spacing w:val="-7"/>
          <w:sz w:val="24"/>
        </w:rPr>
        <w:t xml:space="preserve"> </w:t>
      </w:r>
      <w:r>
        <w:rPr>
          <w:sz w:val="24"/>
        </w:rPr>
        <w:t>state-imposed</w:t>
      </w:r>
      <w:r>
        <w:rPr>
          <w:spacing w:val="-5"/>
          <w:sz w:val="24"/>
        </w:rPr>
        <w:t xml:space="preserve"> </w:t>
      </w:r>
      <w:r>
        <w:rPr>
          <w:sz w:val="24"/>
        </w:rPr>
        <w:t>requirements.</w:t>
      </w:r>
      <w:r>
        <w:rPr>
          <w:spacing w:val="-5"/>
          <w:sz w:val="24"/>
        </w:rPr>
        <w:t xml:space="preserve"> </w:t>
      </w:r>
      <w:r>
        <w:rPr>
          <w:sz w:val="24"/>
        </w:rPr>
        <w:t xml:space="preserve">These requirements are printed in </w:t>
      </w:r>
      <w:r>
        <w:rPr>
          <w:b/>
          <w:i/>
          <w:sz w:val="24"/>
        </w:rPr>
        <w:t>bold, italicized type.</w:t>
      </w:r>
    </w:p>
    <w:p w14:paraId="2A929CA9" w14:textId="77777777" w:rsidR="00CA7AD1" w:rsidRDefault="00AF1460">
      <w:pPr>
        <w:pStyle w:val="BodyText"/>
        <w:spacing w:before="276"/>
        <w:ind w:right="153"/>
      </w:pPr>
      <w:r>
        <w:rPr>
          <w:b/>
          <w:u w:val="single"/>
        </w:rPr>
        <w:t>Authorities/References</w:t>
      </w:r>
      <w:r>
        <w:rPr>
          <w:b/>
        </w:rPr>
        <w:t>:</w:t>
      </w:r>
      <w:r>
        <w:rPr>
          <w:b/>
          <w:spacing w:val="40"/>
        </w:rPr>
        <w:t xml:space="preserve"> </w:t>
      </w:r>
      <w:r>
        <w:t>Workforce Innovation and Opportunity Act (P.L. 113-128); 2 CFR § 200.113;</w:t>
      </w:r>
      <w:r>
        <w:rPr>
          <w:spacing w:val="-1"/>
        </w:rPr>
        <w:t xml:space="preserve"> </w:t>
      </w:r>
      <w:r>
        <w:t>2</w:t>
      </w:r>
      <w:r>
        <w:rPr>
          <w:spacing w:val="1"/>
        </w:rPr>
        <w:t xml:space="preserve"> </w:t>
      </w:r>
      <w:r>
        <w:t>CFR</w:t>
      </w:r>
      <w:r>
        <w:rPr>
          <w:spacing w:val="3"/>
        </w:rPr>
        <w:t xml:space="preserve"> </w:t>
      </w:r>
      <w:r>
        <w:t>§</w:t>
      </w:r>
      <w:r>
        <w:rPr>
          <w:spacing w:val="1"/>
        </w:rPr>
        <w:t xml:space="preserve"> </w:t>
      </w:r>
      <w:r>
        <w:t>200.332(d);</w:t>
      </w:r>
      <w:r>
        <w:rPr>
          <w:spacing w:val="2"/>
        </w:rPr>
        <w:t xml:space="preserve"> </w:t>
      </w:r>
      <w:r>
        <w:t>2</w:t>
      </w:r>
      <w:r>
        <w:rPr>
          <w:spacing w:val="1"/>
        </w:rPr>
        <w:t xml:space="preserve"> </w:t>
      </w:r>
      <w:r>
        <w:t>CFR</w:t>
      </w:r>
      <w:r>
        <w:rPr>
          <w:spacing w:val="3"/>
        </w:rPr>
        <w:t xml:space="preserve"> </w:t>
      </w:r>
      <w:r>
        <w:t>§</w:t>
      </w:r>
      <w:r>
        <w:rPr>
          <w:spacing w:val="1"/>
        </w:rPr>
        <w:t xml:space="preserve"> </w:t>
      </w:r>
      <w:r>
        <w:t>200.339;</w:t>
      </w:r>
      <w:r>
        <w:rPr>
          <w:spacing w:val="2"/>
        </w:rPr>
        <w:t xml:space="preserve"> </w:t>
      </w:r>
      <w:r>
        <w:t>20</w:t>
      </w:r>
      <w:r>
        <w:rPr>
          <w:spacing w:val="1"/>
        </w:rPr>
        <w:t xml:space="preserve"> </w:t>
      </w:r>
      <w:r>
        <w:t>CFR</w:t>
      </w:r>
      <w:r>
        <w:rPr>
          <w:spacing w:val="2"/>
        </w:rPr>
        <w:t xml:space="preserve"> </w:t>
      </w:r>
      <w:r>
        <w:t>§</w:t>
      </w:r>
      <w:r>
        <w:rPr>
          <w:spacing w:val="2"/>
        </w:rPr>
        <w:t xml:space="preserve"> </w:t>
      </w:r>
      <w:r>
        <w:t>683.200(h);</w:t>
      </w:r>
      <w:r>
        <w:rPr>
          <w:spacing w:val="1"/>
        </w:rPr>
        <w:t xml:space="preserve"> </w:t>
      </w:r>
      <w:r>
        <w:t>20</w:t>
      </w:r>
      <w:r>
        <w:rPr>
          <w:spacing w:val="4"/>
        </w:rPr>
        <w:t xml:space="preserve"> </w:t>
      </w:r>
      <w:r>
        <w:t>CFR</w:t>
      </w:r>
      <w:r>
        <w:rPr>
          <w:spacing w:val="2"/>
        </w:rPr>
        <w:t xml:space="preserve"> </w:t>
      </w:r>
      <w:r>
        <w:t>§</w:t>
      </w:r>
      <w:r>
        <w:rPr>
          <w:spacing w:val="2"/>
        </w:rPr>
        <w:t xml:space="preserve"> </w:t>
      </w:r>
      <w:r>
        <w:t>683.620;</w:t>
      </w:r>
      <w:r>
        <w:rPr>
          <w:spacing w:val="1"/>
        </w:rPr>
        <w:t xml:space="preserve"> </w:t>
      </w:r>
      <w:r>
        <w:t>20</w:t>
      </w:r>
      <w:r>
        <w:rPr>
          <w:spacing w:val="2"/>
        </w:rPr>
        <w:t xml:space="preserve"> </w:t>
      </w:r>
      <w:r>
        <w:rPr>
          <w:spacing w:val="-5"/>
        </w:rPr>
        <w:t>CFR</w:t>
      </w:r>
    </w:p>
    <w:p w14:paraId="2A929CAA" w14:textId="4C2699A7" w:rsidR="00CA7AD1" w:rsidRDefault="00AF1460">
      <w:pPr>
        <w:pStyle w:val="BodyText"/>
      </w:pPr>
      <w:r>
        <w:t>§§</w:t>
      </w:r>
      <w:r>
        <w:rPr>
          <w:spacing w:val="-1"/>
        </w:rPr>
        <w:t xml:space="preserve"> </w:t>
      </w:r>
      <w:r>
        <w:t>683.430-440;</w:t>
      </w:r>
      <w:r>
        <w:rPr>
          <w:spacing w:val="-1"/>
        </w:rPr>
        <w:t xml:space="preserve"> </w:t>
      </w:r>
      <w:r>
        <w:t>TEGL</w:t>
      </w:r>
      <w:r>
        <w:rPr>
          <w:spacing w:val="-1"/>
        </w:rPr>
        <w:t xml:space="preserve"> </w:t>
      </w:r>
      <w:r>
        <w:t>15-23;</w:t>
      </w:r>
      <w:r>
        <w:rPr>
          <w:spacing w:val="-1"/>
        </w:rPr>
        <w:t xml:space="preserve"> </w:t>
      </w:r>
      <w:r w:rsidR="00461755">
        <w:t>Nevada SCPs</w:t>
      </w:r>
    </w:p>
    <w:p w14:paraId="2A929CAB" w14:textId="77777777" w:rsidR="00CA7AD1" w:rsidRDefault="00AF1460">
      <w:pPr>
        <w:pStyle w:val="BodyText"/>
        <w:spacing w:before="276"/>
        <w:ind w:right="132"/>
      </w:pPr>
      <w:r>
        <w:rPr>
          <w:b/>
          <w:u w:val="single"/>
        </w:rPr>
        <w:t>ACTION REQUIRED</w:t>
      </w:r>
      <w:r>
        <w:rPr>
          <w:b/>
        </w:rPr>
        <w:t>:</w:t>
      </w:r>
      <w:r>
        <w:rPr>
          <w:b/>
          <w:spacing w:val="40"/>
        </w:rPr>
        <w:t xml:space="preserve"> </w:t>
      </w:r>
      <w:r>
        <w:t>Upon issuance bring this guidance to the attention of all WIOA service providers,</w:t>
      </w:r>
      <w:r>
        <w:rPr>
          <w:spacing w:val="-9"/>
        </w:rPr>
        <w:t xml:space="preserve"> </w:t>
      </w:r>
      <w:r>
        <w:t>Local</w:t>
      </w:r>
      <w:r>
        <w:rPr>
          <w:spacing w:val="-9"/>
        </w:rPr>
        <w:t xml:space="preserve"> </w:t>
      </w:r>
      <w:r>
        <w:t>Workforce</w:t>
      </w:r>
      <w:r>
        <w:rPr>
          <w:spacing w:val="-10"/>
        </w:rPr>
        <w:t xml:space="preserve"> </w:t>
      </w:r>
      <w:r>
        <w:t>Development</w:t>
      </w:r>
      <w:r>
        <w:rPr>
          <w:spacing w:val="-9"/>
        </w:rPr>
        <w:t xml:space="preserve"> </w:t>
      </w:r>
      <w:r>
        <w:t>Board</w:t>
      </w:r>
      <w:r>
        <w:rPr>
          <w:spacing w:val="-9"/>
        </w:rPr>
        <w:t xml:space="preserve"> </w:t>
      </w:r>
      <w:r>
        <w:t>(LWDB)</w:t>
      </w:r>
      <w:r>
        <w:rPr>
          <w:spacing w:val="-10"/>
        </w:rPr>
        <w:t xml:space="preserve"> </w:t>
      </w:r>
      <w:r>
        <w:t>members</w:t>
      </w:r>
      <w:r>
        <w:rPr>
          <w:spacing w:val="-9"/>
        </w:rPr>
        <w:t xml:space="preserve"> </w:t>
      </w:r>
      <w:r>
        <w:t>and</w:t>
      </w:r>
      <w:r>
        <w:rPr>
          <w:spacing w:val="-9"/>
        </w:rPr>
        <w:t xml:space="preserve"> </w:t>
      </w:r>
      <w:r>
        <w:t>any</w:t>
      </w:r>
      <w:r>
        <w:rPr>
          <w:spacing w:val="-9"/>
        </w:rPr>
        <w:t xml:space="preserve"> </w:t>
      </w:r>
      <w:r>
        <w:t>other</w:t>
      </w:r>
      <w:r>
        <w:rPr>
          <w:spacing w:val="-10"/>
        </w:rPr>
        <w:t xml:space="preserve"> </w:t>
      </w:r>
      <w:r>
        <w:t>concerned</w:t>
      </w:r>
      <w:r>
        <w:rPr>
          <w:spacing w:val="-9"/>
        </w:rPr>
        <w:t xml:space="preserve"> </w:t>
      </w:r>
      <w:r>
        <w:t>parties. Any LWDBs policies, procedures, and or contracts affected by this guidance are required to be updated accordingly.</w:t>
      </w:r>
    </w:p>
    <w:p w14:paraId="2A929CAC" w14:textId="77777777" w:rsidR="00CA7AD1" w:rsidRDefault="00CA7AD1">
      <w:pPr>
        <w:pStyle w:val="BodyText"/>
        <w:ind w:left="0"/>
        <w:jc w:val="left"/>
      </w:pPr>
    </w:p>
    <w:p w14:paraId="2A929CAD" w14:textId="77777777" w:rsidR="00CA7AD1" w:rsidRDefault="00AF1460">
      <w:pPr>
        <w:pStyle w:val="BodyText"/>
        <w:ind w:right="132"/>
      </w:pPr>
      <w:r>
        <w:rPr>
          <w:b/>
          <w:u w:val="single"/>
        </w:rPr>
        <w:t>Background</w:t>
      </w:r>
      <w:r>
        <w:rPr>
          <w:b/>
        </w:rPr>
        <w:t>:</w:t>
      </w:r>
      <w:r>
        <w:rPr>
          <w:b/>
          <w:spacing w:val="40"/>
        </w:rPr>
        <w:t xml:space="preserve"> </w:t>
      </w:r>
      <w:r>
        <w:t>The Code of Federal Regulation (CFR) requires recipients/sub-recipients to report allegations, suspicions, and complaints of possible fraud, program abuse and criminal activities involving WIOA funds. The detection and prevention of fraud and abuse in programs authorized by the Department of Labor (DOL) are of the highest priority. Therefore, systematic procedures to protect</w:t>
      </w:r>
      <w:r>
        <w:rPr>
          <w:spacing w:val="-5"/>
        </w:rPr>
        <w:t xml:space="preserve"> </w:t>
      </w:r>
      <w:r>
        <w:t>against</w:t>
      </w:r>
      <w:r>
        <w:rPr>
          <w:spacing w:val="-8"/>
        </w:rPr>
        <w:t xml:space="preserve"> </w:t>
      </w:r>
      <w:r>
        <w:t>and</w:t>
      </w:r>
      <w:r>
        <w:rPr>
          <w:spacing w:val="-6"/>
        </w:rPr>
        <w:t xml:space="preserve"> </w:t>
      </w:r>
      <w:r>
        <w:t>for</w:t>
      </w:r>
      <w:r>
        <w:rPr>
          <w:spacing w:val="-7"/>
        </w:rPr>
        <w:t xml:space="preserve"> </w:t>
      </w:r>
      <w:r>
        <w:t>reporting</w:t>
      </w:r>
      <w:r>
        <w:rPr>
          <w:spacing w:val="-8"/>
        </w:rPr>
        <w:t xml:space="preserve"> </w:t>
      </w:r>
      <w:r>
        <w:t>instances</w:t>
      </w:r>
      <w:r>
        <w:rPr>
          <w:spacing w:val="-8"/>
        </w:rPr>
        <w:t xml:space="preserve"> </w:t>
      </w:r>
      <w:r>
        <w:t>of</w:t>
      </w:r>
      <w:r>
        <w:rPr>
          <w:spacing w:val="-9"/>
        </w:rPr>
        <w:t xml:space="preserve"> </w:t>
      </w:r>
      <w:r>
        <w:t>suspected</w:t>
      </w:r>
      <w:r>
        <w:rPr>
          <w:spacing w:val="-8"/>
        </w:rPr>
        <w:t xml:space="preserve"> </w:t>
      </w:r>
      <w:r>
        <w:t>or</w:t>
      </w:r>
      <w:r>
        <w:rPr>
          <w:spacing w:val="-7"/>
        </w:rPr>
        <w:t xml:space="preserve"> </w:t>
      </w:r>
      <w:r>
        <w:t>actual</w:t>
      </w:r>
      <w:r>
        <w:rPr>
          <w:spacing w:val="-5"/>
        </w:rPr>
        <w:t xml:space="preserve"> </w:t>
      </w:r>
      <w:r>
        <w:t>fraud,</w:t>
      </w:r>
      <w:r>
        <w:rPr>
          <w:spacing w:val="-6"/>
        </w:rPr>
        <w:t xml:space="preserve"> </w:t>
      </w:r>
      <w:r>
        <w:t>abuse</w:t>
      </w:r>
      <w:r>
        <w:rPr>
          <w:spacing w:val="-9"/>
        </w:rPr>
        <w:t xml:space="preserve"> </w:t>
      </w:r>
      <w:r>
        <w:t>or</w:t>
      </w:r>
      <w:r>
        <w:rPr>
          <w:spacing w:val="-7"/>
        </w:rPr>
        <w:t xml:space="preserve"> </w:t>
      </w:r>
      <w:r>
        <w:t>criminal</w:t>
      </w:r>
      <w:r>
        <w:rPr>
          <w:spacing w:val="-5"/>
        </w:rPr>
        <w:t xml:space="preserve"> </w:t>
      </w:r>
      <w:r>
        <w:t>conduct</w:t>
      </w:r>
      <w:r>
        <w:rPr>
          <w:spacing w:val="-5"/>
        </w:rPr>
        <w:t xml:space="preserve"> </w:t>
      </w:r>
      <w:r>
        <w:t xml:space="preserve">are </w:t>
      </w:r>
      <w:r>
        <w:rPr>
          <w:spacing w:val="-2"/>
        </w:rPr>
        <w:t>vital.</w:t>
      </w:r>
    </w:p>
    <w:p w14:paraId="2A929CAE" w14:textId="77777777" w:rsidR="00CA7AD1" w:rsidRDefault="00CA7AD1">
      <w:pPr>
        <w:sectPr w:rsidR="00CA7AD1">
          <w:footerReference w:type="default" r:id="rId7"/>
          <w:type w:val="continuous"/>
          <w:pgSz w:w="12240" w:h="15840"/>
          <w:pgMar w:top="1220" w:right="1160" w:bottom="1700" w:left="1180" w:header="0" w:footer="1518" w:gutter="0"/>
          <w:pgNumType w:start="1"/>
          <w:cols w:space="720"/>
        </w:sectPr>
      </w:pPr>
    </w:p>
    <w:p w14:paraId="2A929CAF" w14:textId="77777777" w:rsidR="00CA7AD1" w:rsidRDefault="00AF1460">
      <w:pPr>
        <w:pStyle w:val="BodyText"/>
        <w:spacing w:before="75"/>
        <w:ind w:left="116" w:right="133"/>
      </w:pPr>
      <w:r>
        <w:lastRenderedPageBreak/>
        <w:t>Sub-recipients</w:t>
      </w:r>
      <w:r>
        <w:rPr>
          <w:spacing w:val="-2"/>
        </w:rPr>
        <w:t xml:space="preserve"> </w:t>
      </w:r>
      <w:r>
        <w:t>must</w:t>
      </w:r>
      <w:r>
        <w:rPr>
          <w:spacing w:val="-2"/>
        </w:rPr>
        <w:t xml:space="preserve"> </w:t>
      </w:r>
      <w:r>
        <w:t>always</w:t>
      </w:r>
      <w:r>
        <w:rPr>
          <w:spacing w:val="-2"/>
        </w:rPr>
        <w:t xml:space="preserve"> </w:t>
      </w:r>
      <w:r>
        <w:t>make</w:t>
      </w:r>
      <w:r>
        <w:rPr>
          <w:spacing w:val="-3"/>
        </w:rPr>
        <w:t xml:space="preserve"> </w:t>
      </w:r>
      <w:r>
        <w:t>sound</w:t>
      </w:r>
      <w:r>
        <w:rPr>
          <w:spacing w:val="-2"/>
        </w:rPr>
        <w:t xml:space="preserve"> </w:t>
      </w:r>
      <w:r>
        <w:t>operation</w:t>
      </w:r>
      <w:r>
        <w:rPr>
          <w:spacing w:val="-2"/>
        </w:rPr>
        <w:t xml:space="preserve"> </w:t>
      </w:r>
      <w:r>
        <w:t>and</w:t>
      </w:r>
      <w:r>
        <w:rPr>
          <w:spacing w:val="-2"/>
        </w:rPr>
        <w:t xml:space="preserve"> </w:t>
      </w:r>
      <w:r>
        <w:t>program</w:t>
      </w:r>
      <w:r>
        <w:rPr>
          <w:spacing w:val="-2"/>
        </w:rPr>
        <w:t xml:space="preserve"> </w:t>
      </w:r>
      <w:r>
        <w:t>decisions</w:t>
      </w:r>
      <w:r>
        <w:rPr>
          <w:spacing w:val="-2"/>
        </w:rPr>
        <w:t xml:space="preserve"> </w:t>
      </w:r>
      <w:r>
        <w:t>to</w:t>
      </w:r>
      <w:r>
        <w:rPr>
          <w:spacing w:val="-2"/>
        </w:rPr>
        <w:t xml:space="preserve"> </w:t>
      </w:r>
      <w:r>
        <w:t>retain</w:t>
      </w:r>
      <w:r>
        <w:rPr>
          <w:spacing w:val="-2"/>
        </w:rPr>
        <w:t xml:space="preserve"> </w:t>
      </w:r>
      <w:r>
        <w:t>the</w:t>
      </w:r>
      <w:r>
        <w:rPr>
          <w:spacing w:val="-3"/>
        </w:rPr>
        <w:t xml:space="preserve"> </w:t>
      </w:r>
      <w:r>
        <w:t>confidence</w:t>
      </w:r>
      <w:r>
        <w:rPr>
          <w:spacing w:val="-3"/>
        </w:rPr>
        <w:t xml:space="preserve"> </w:t>
      </w:r>
      <w:r>
        <w:t>of the public in the expending of these funds. Incident Reports (IR), regardless of funding stream, will be made in a timely manner to ensure proper operating design.</w:t>
      </w:r>
    </w:p>
    <w:p w14:paraId="2A929CB0" w14:textId="77777777" w:rsidR="00CA7AD1" w:rsidRDefault="00CA7AD1">
      <w:pPr>
        <w:pStyle w:val="BodyText"/>
        <w:ind w:left="0"/>
        <w:jc w:val="left"/>
      </w:pPr>
    </w:p>
    <w:p w14:paraId="2A929CB1" w14:textId="77777777" w:rsidR="00CA7AD1" w:rsidRDefault="00AF1460">
      <w:pPr>
        <w:pStyle w:val="BodyText"/>
        <w:ind w:right="131"/>
      </w:pPr>
      <w:r>
        <w:t>This policy will provide the procedure requirements for investigating allegations of wrongdoing or misconduct</w:t>
      </w:r>
      <w:r>
        <w:rPr>
          <w:spacing w:val="-8"/>
        </w:rPr>
        <w:t xml:space="preserve"> </w:t>
      </w:r>
      <w:r>
        <w:t>to</w:t>
      </w:r>
      <w:r>
        <w:rPr>
          <w:spacing w:val="-8"/>
        </w:rPr>
        <w:t xml:space="preserve"> </w:t>
      </w:r>
      <w:r>
        <w:t>include</w:t>
      </w:r>
      <w:r>
        <w:rPr>
          <w:spacing w:val="-9"/>
        </w:rPr>
        <w:t xml:space="preserve"> </w:t>
      </w:r>
      <w:r>
        <w:t>allegations</w:t>
      </w:r>
      <w:r>
        <w:rPr>
          <w:spacing w:val="-8"/>
        </w:rPr>
        <w:t xml:space="preserve"> </w:t>
      </w:r>
      <w:r>
        <w:t>of</w:t>
      </w:r>
      <w:r>
        <w:rPr>
          <w:spacing w:val="-9"/>
        </w:rPr>
        <w:t xml:space="preserve"> </w:t>
      </w:r>
      <w:r>
        <w:t>suspected</w:t>
      </w:r>
      <w:r>
        <w:rPr>
          <w:spacing w:val="-6"/>
        </w:rPr>
        <w:t xml:space="preserve"> </w:t>
      </w:r>
      <w:r>
        <w:t>fraud,</w:t>
      </w:r>
      <w:r>
        <w:rPr>
          <w:spacing w:val="-8"/>
        </w:rPr>
        <w:t xml:space="preserve"> </w:t>
      </w:r>
      <w:r>
        <w:t>program</w:t>
      </w:r>
      <w:r>
        <w:rPr>
          <w:spacing w:val="-8"/>
        </w:rPr>
        <w:t xml:space="preserve"> </w:t>
      </w:r>
      <w:r>
        <w:t>abuse,</w:t>
      </w:r>
      <w:r>
        <w:rPr>
          <w:spacing w:val="-8"/>
        </w:rPr>
        <w:t xml:space="preserve"> </w:t>
      </w:r>
      <w:r>
        <w:t>and</w:t>
      </w:r>
      <w:r>
        <w:rPr>
          <w:spacing w:val="-6"/>
        </w:rPr>
        <w:t xml:space="preserve"> </w:t>
      </w:r>
      <w:r>
        <w:t>criminal</w:t>
      </w:r>
      <w:r>
        <w:rPr>
          <w:spacing w:val="-8"/>
        </w:rPr>
        <w:t xml:space="preserve"> </w:t>
      </w:r>
      <w:r>
        <w:t>conduct</w:t>
      </w:r>
      <w:r>
        <w:rPr>
          <w:spacing w:val="-8"/>
        </w:rPr>
        <w:t xml:space="preserve"> </w:t>
      </w:r>
      <w:r>
        <w:t>involving grantees</w:t>
      </w:r>
      <w:r>
        <w:rPr>
          <w:spacing w:val="-10"/>
        </w:rPr>
        <w:t xml:space="preserve"> </w:t>
      </w:r>
      <w:r>
        <w:t>and</w:t>
      </w:r>
      <w:r>
        <w:rPr>
          <w:spacing w:val="-11"/>
        </w:rPr>
        <w:t xml:space="preserve"> </w:t>
      </w:r>
      <w:r>
        <w:t>other</w:t>
      </w:r>
      <w:r>
        <w:rPr>
          <w:spacing w:val="-11"/>
        </w:rPr>
        <w:t xml:space="preserve"> </w:t>
      </w:r>
      <w:r>
        <w:t>recipients,</w:t>
      </w:r>
      <w:r>
        <w:rPr>
          <w:spacing w:val="-11"/>
        </w:rPr>
        <w:t xml:space="preserve"> </w:t>
      </w:r>
      <w:r>
        <w:t>including</w:t>
      </w:r>
      <w:r>
        <w:rPr>
          <w:spacing w:val="-11"/>
        </w:rPr>
        <w:t xml:space="preserve"> </w:t>
      </w:r>
      <w:r>
        <w:t>Eligible</w:t>
      </w:r>
      <w:r>
        <w:rPr>
          <w:spacing w:val="-12"/>
        </w:rPr>
        <w:t xml:space="preserve"> </w:t>
      </w:r>
      <w:r>
        <w:t>Training</w:t>
      </w:r>
      <w:r>
        <w:rPr>
          <w:spacing w:val="-11"/>
        </w:rPr>
        <w:t xml:space="preserve"> </w:t>
      </w:r>
      <w:r>
        <w:t>Providers</w:t>
      </w:r>
      <w:r>
        <w:rPr>
          <w:spacing w:val="-10"/>
        </w:rPr>
        <w:t xml:space="preserve"> </w:t>
      </w:r>
      <w:r>
        <w:t>(ETP)</w:t>
      </w:r>
      <w:r>
        <w:rPr>
          <w:spacing w:val="-12"/>
        </w:rPr>
        <w:t xml:space="preserve"> </w:t>
      </w:r>
      <w:r>
        <w:t>or</w:t>
      </w:r>
      <w:r>
        <w:rPr>
          <w:spacing w:val="-11"/>
        </w:rPr>
        <w:t xml:space="preserve"> </w:t>
      </w:r>
      <w:r>
        <w:t>subrecipients</w:t>
      </w:r>
      <w:r>
        <w:rPr>
          <w:spacing w:val="-10"/>
        </w:rPr>
        <w:t xml:space="preserve"> </w:t>
      </w:r>
      <w:r>
        <w:t>of</w:t>
      </w:r>
      <w:r>
        <w:rPr>
          <w:spacing w:val="-9"/>
        </w:rPr>
        <w:t xml:space="preserve"> </w:t>
      </w:r>
      <w:r>
        <w:t>Federal funds from ETA and include the reporting requirements for such.</w:t>
      </w:r>
      <w:r>
        <w:rPr>
          <w:spacing w:val="40"/>
        </w:rPr>
        <w:t xml:space="preserve"> </w:t>
      </w:r>
      <w:r>
        <w:t>Section four (4), Equal Opportunity/Grievance, policies should be reviewed for additional information regarding incidents and</w:t>
      </w:r>
      <w:r>
        <w:rPr>
          <w:spacing w:val="-7"/>
        </w:rPr>
        <w:t xml:space="preserve"> </w:t>
      </w:r>
      <w:r>
        <w:t>reporting.</w:t>
      </w:r>
      <w:r>
        <w:rPr>
          <w:spacing w:val="-7"/>
        </w:rPr>
        <w:t xml:space="preserve"> </w:t>
      </w:r>
      <w:r>
        <w:t>The</w:t>
      </w:r>
      <w:r>
        <w:rPr>
          <w:spacing w:val="-6"/>
        </w:rPr>
        <w:t xml:space="preserve"> </w:t>
      </w:r>
      <w:r>
        <w:t>IR</w:t>
      </w:r>
      <w:r>
        <w:rPr>
          <w:spacing w:val="-7"/>
        </w:rPr>
        <w:t xml:space="preserve"> </w:t>
      </w:r>
      <w:r>
        <w:t>form,</w:t>
      </w:r>
      <w:r>
        <w:rPr>
          <w:spacing w:val="-7"/>
        </w:rPr>
        <w:t xml:space="preserve"> </w:t>
      </w:r>
      <w:r>
        <w:t>Office</w:t>
      </w:r>
      <w:r>
        <w:rPr>
          <w:spacing w:val="-8"/>
        </w:rPr>
        <w:t xml:space="preserve"> </w:t>
      </w:r>
      <w:r>
        <w:t>of</w:t>
      </w:r>
      <w:r>
        <w:rPr>
          <w:spacing w:val="-6"/>
        </w:rPr>
        <w:t xml:space="preserve"> </w:t>
      </w:r>
      <w:r>
        <w:t>Inspector</w:t>
      </w:r>
      <w:r>
        <w:rPr>
          <w:spacing w:val="-8"/>
        </w:rPr>
        <w:t xml:space="preserve"> </w:t>
      </w:r>
      <w:r>
        <w:t>General</w:t>
      </w:r>
      <w:r>
        <w:rPr>
          <w:spacing w:val="-7"/>
        </w:rPr>
        <w:t xml:space="preserve"> </w:t>
      </w:r>
      <w:r>
        <w:t>(OIG)</w:t>
      </w:r>
      <w:r>
        <w:rPr>
          <w:spacing w:val="-8"/>
        </w:rPr>
        <w:t xml:space="preserve"> </w:t>
      </w:r>
      <w:r>
        <w:t>1-156,</w:t>
      </w:r>
      <w:r>
        <w:rPr>
          <w:spacing w:val="-7"/>
        </w:rPr>
        <w:t xml:space="preserve"> </w:t>
      </w:r>
      <w:r>
        <w:t>is</w:t>
      </w:r>
      <w:r>
        <w:rPr>
          <w:spacing w:val="-7"/>
        </w:rPr>
        <w:t xml:space="preserve"> </w:t>
      </w:r>
      <w:r>
        <w:t>the</w:t>
      </w:r>
      <w:r>
        <w:rPr>
          <w:spacing w:val="-6"/>
        </w:rPr>
        <w:t xml:space="preserve"> </w:t>
      </w:r>
      <w:r>
        <w:t>official</w:t>
      </w:r>
      <w:r>
        <w:rPr>
          <w:spacing w:val="-7"/>
        </w:rPr>
        <w:t xml:space="preserve"> </w:t>
      </w:r>
      <w:r>
        <w:t>form</w:t>
      </w:r>
      <w:r>
        <w:rPr>
          <w:spacing w:val="-7"/>
        </w:rPr>
        <w:t xml:space="preserve"> </w:t>
      </w:r>
      <w:r>
        <w:t>used</w:t>
      </w:r>
      <w:r>
        <w:rPr>
          <w:spacing w:val="-7"/>
        </w:rPr>
        <w:t xml:space="preserve"> </w:t>
      </w:r>
      <w:r>
        <w:t>within the Department for reporting allegations of criminal and other illegal or improper activities in ETA funded programs.</w:t>
      </w:r>
    </w:p>
    <w:p w14:paraId="2A929CB2" w14:textId="77777777" w:rsidR="00CA7AD1" w:rsidRDefault="00CA7AD1">
      <w:pPr>
        <w:pStyle w:val="BodyText"/>
        <w:ind w:left="0"/>
        <w:jc w:val="left"/>
      </w:pPr>
    </w:p>
    <w:p w14:paraId="2A929CB3" w14:textId="77777777" w:rsidR="00CA7AD1" w:rsidRDefault="00AF1460">
      <w:pPr>
        <w:pStyle w:val="Heading1"/>
        <w:jc w:val="both"/>
      </w:pPr>
      <w:r>
        <w:t>Policy</w:t>
      </w:r>
      <w:r>
        <w:rPr>
          <w:spacing w:val="-1"/>
        </w:rPr>
        <w:t xml:space="preserve"> </w:t>
      </w:r>
      <w:r>
        <w:t>and</w:t>
      </w:r>
      <w:r>
        <w:rPr>
          <w:spacing w:val="-1"/>
        </w:rPr>
        <w:t xml:space="preserve"> </w:t>
      </w:r>
      <w:r>
        <w:rPr>
          <w:spacing w:val="-2"/>
        </w:rPr>
        <w:t>Procedure:</w:t>
      </w:r>
    </w:p>
    <w:p w14:paraId="2A929CB4" w14:textId="77777777" w:rsidR="00CA7AD1" w:rsidRDefault="00CA7AD1">
      <w:pPr>
        <w:pStyle w:val="BodyText"/>
        <w:ind w:left="0"/>
        <w:jc w:val="left"/>
        <w:rPr>
          <w:b/>
        </w:rPr>
      </w:pPr>
    </w:p>
    <w:p w14:paraId="2A929CB5" w14:textId="77777777" w:rsidR="00CA7AD1" w:rsidRDefault="00AF1460">
      <w:pPr>
        <w:pStyle w:val="BodyText"/>
        <w:ind w:right="130"/>
      </w:pPr>
      <w:r>
        <w:t>The</w:t>
      </w:r>
      <w:r>
        <w:rPr>
          <w:spacing w:val="-4"/>
        </w:rPr>
        <w:t xml:space="preserve"> </w:t>
      </w:r>
      <w:r>
        <w:t>OIG</w:t>
      </w:r>
      <w:r>
        <w:rPr>
          <w:spacing w:val="-4"/>
        </w:rPr>
        <w:t xml:space="preserve"> </w:t>
      </w:r>
      <w:r>
        <w:t>conducts</w:t>
      </w:r>
      <w:r>
        <w:rPr>
          <w:spacing w:val="-3"/>
        </w:rPr>
        <w:t xml:space="preserve"> </w:t>
      </w:r>
      <w:r>
        <w:t>criminal,</w:t>
      </w:r>
      <w:r>
        <w:rPr>
          <w:spacing w:val="-3"/>
        </w:rPr>
        <w:t xml:space="preserve"> </w:t>
      </w:r>
      <w:r>
        <w:t>civil,</w:t>
      </w:r>
      <w:r>
        <w:rPr>
          <w:spacing w:val="-3"/>
        </w:rPr>
        <w:t xml:space="preserve"> </w:t>
      </w:r>
      <w:r>
        <w:t>and</w:t>
      </w:r>
      <w:r>
        <w:rPr>
          <w:spacing w:val="-3"/>
        </w:rPr>
        <w:t xml:space="preserve"> </w:t>
      </w:r>
      <w:r>
        <w:t>administrative</w:t>
      </w:r>
      <w:r>
        <w:rPr>
          <w:spacing w:val="-4"/>
        </w:rPr>
        <w:t xml:space="preserve"> </w:t>
      </w:r>
      <w:r>
        <w:t>investigations</w:t>
      </w:r>
      <w:r>
        <w:rPr>
          <w:spacing w:val="-3"/>
        </w:rPr>
        <w:t xml:space="preserve"> </w:t>
      </w:r>
      <w:r>
        <w:t>into</w:t>
      </w:r>
      <w:r>
        <w:rPr>
          <w:spacing w:val="-3"/>
        </w:rPr>
        <w:t xml:space="preserve"> </w:t>
      </w:r>
      <w:r>
        <w:t>alleged</w:t>
      </w:r>
      <w:r>
        <w:rPr>
          <w:spacing w:val="-3"/>
        </w:rPr>
        <w:t xml:space="preserve"> </w:t>
      </w:r>
      <w:r>
        <w:t>violations</w:t>
      </w:r>
      <w:r>
        <w:rPr>
          <w:spacing w:val="-3"/>
        </w:rPr>
        <w:t xml:space="preserve"> </w:t>
      </w:r>
      <w:r>
        <w:t>of</w:t>
      </w:r>
      <w:r>
        <w:rPr>
          <w:spacing w:val="-4"/>
        </w:rPr>
        <w:t xml:space="preserve"> </w:t>
      </w:r>
      <w:r>
        <w:t>federal laws relating to DOL programs, operations, and personnel. In addition, the OIG conducts criminal investigations</w:t>
      </w:r>
      <w:r>
        <w:rPr>
          <w:spacing w:val="-7"/>
        </w:rPr>
        <w:t xml:space="preserve"> </w:t>
      </w:r>
      <w:r>
        <w:t>to</w:t>
      </w:r>
      <w:r>
        <w:rPr>
          <w:spacing w:val="-7"/>
        </w:rPr>
        <w:t xml:space="preserve"> </w:t>
      </w:r>
      <w:r>
        <w:t>combat</w:t>
      </w:r>
      <w:r>
        <w:rPr>
          <w:spacing w:val="-7"/>
        </w:rPr>
        <w:t xml:space="preserve"> </w:t>
      </w:r>
      <w:r>
        <w:t>the</w:t>
      </w:r>
      <w:r>
        <w:rPr>
          <w:spacing w:val="-8"/>
        </w:rPr>
        <w:t xml:space="preserve"> </w:t>
      </w:r>
      <w:r>
        <w:t>influence</w:t>
      </w:r>
      <w:r>
        <w:rPr>
          <w:spacing w:val="-8"/>
        </w:rPr>
        <w:t xml:space="preserve"> </w:t>
      </w:r>
      <w:r>
        <w:t>of</w:t>
      </w:r>
      <w:r>
        <w:rPr>
          <w:spacing w:val="-8"/>
        </w:rPr>
        <w:t xml:space="preserve"> </w:t>
      </w:r>
      <w:r>
        <w:t>labor</w:t>
      </w:r>
      <w:r>
        <w:rPr>
          <w:spacing w:val="-8"/>
        </w:rPr>
        <w:t xml:space="preserve"> </w:t>
      </w:r>
      <w:r>
        <w:t>racketeering</w:t>
      </w:r>
      <w:r>
        <w:rPr>
          <w:spacing w:val="-7"/>
        </w:rPr>
        <w:t xml:space="preserve"> </w:t>
      </w:r>
      <w:r>
        <w:t>and</w:t>
      </w:r>
      <w:r>
        <w:rPr>
          <w:spacing w:val="-7"/>
        </w:rPr>
        <w:t xml:space="preserve"> </w:t>
      </w:r>
      <w:r>
        <w:t>organized</w:t>
      </w:r>
      <w:r>
        <w:rPr>
          <w:spacing w:val="-6"/>
        </w:rPr>
        <w:t xml:space="preserve"> </w:t>
      </w:r>
      <w:r>
        <w:t>crime</w:t>
      </w:r>
      <w:r>
        <w:rPr>
          <w:spacing w:val="-8"/>
        </w:rPr>
        <w:t xml:space="preserve"> </w:t>
      </w:r>
      <w:r>
        <w:t>in</w:t>
      </w:r>
      <w:r>
        <w:rPr>
          <w:spacing w:val="-7"/>
        </w:rPr>
        <w:t xml:space="preserve"> </w:t>
      </w:r>
      <w:r>
        <w:t>the</w:t>
      </w:r>
      <w:r>
        <w:rPr>
          <w:spacing w:val="-8"/>
        </w:rPr>
        <w:t xml:space="preserve"> </w:t>
      </w:r>
      <w:r>
        <w:t>nation’s</w:t>
      </w:r>
      <w:r>
        <w:rPr>
          <w:spacing w:val="-7"/>
        </w:rPr>
        <w:t xml:space="preserve"> </w:t>
      </w:r>
      <w:r>
        <w:t>labor unions</w:t>
      </w:r>
      <w:r>
        <w:rPr>
          <w:spacing w:val="-10"/>
        </w:rPr>
        <w:t xml:space="preserve"> </w:t>
      </w:r>
      <w:r>
        <w:t>in</w:t>
      </w:r>
      <w:r>
        <w:rPr>
          <w:spacing w:val="-11"/>
        </w:rPr>
        <w:t xml:space="preserve"> </w:t>
      </w:r>
      <w:r>
        <w:t>three</w:t>
      </w:r>
      <w:r>
        <w:rPr>
          <w:spacing w:val="-12"/>
        </w:rPr>
        <w:t xml:space="preserve"> </w:t>
      </w:r>
      <w:r>
        <w:t>areas:</w:t>
      </w:r>
      <w:r>
        <w:rPr>
          <w:spacing w:val="-10"/>
        </w:rPr>
        <w:t xml:space="preserve"> </w:t>
      </w:r>
      <w:r>
        <w:t>employee</w:t>
      </w:r>
      <w:r>
        <w:rPr>
          <w:spacing w:val="-12"/>
        </w:rPr>
        <w:t xml:space="preserve"> </w:t>
      </w:r>
      <w:r>
        <w:t>benefit</w:t>
      </w:r>
      <w:r>
        <w:rPr>
          <w:spacing w:val="-10"/>
        </w:rPr>
        <w:t xml:space="preserve"> </w:t>
      </w:r>
      <w:r>
        <w:t>plans,</w:t>
      </w:r>
      <w:r>
        <w:rPr>
          <w:spacing w:val="-11"/>
        </w:rPr>
        <w:t xml:space="preserve"> </w:t>
      </w:r>
      <w:r>
        <w:t>labor-management</w:t>
      </w:r>
      <w:r>
        <w:rPr>
          <w:spacing w:val="-10"/>
        </w:rPr>
        <w:t xml:space="preserve"> </w:t>
      </w:r>
      <w:r>
        <w:t>relations,</w:t>
      </w:r>
      <w:r>
        <w:rPr>
          <w:spacing w:val="-8"/>
        </w:rPr>
        <w:t xml:space="preserve"> </w:t>
      </w:r>
      <w:r>
        <w:t>and</w:t>
      </w:r>
      <w:r>
        <w:rPr>
          <w:spacing w:val="-11"/>
        </w:rPr>
        <w:t xml:space="preserve"> </w:t>
      </w:r>
      <w:r>
        <w:t>internal</w:t>
      </w:r>
      <w:r>
        <w:rPr>
          <w:spacing w:val="-10"/>
        </w:rPr>
        <w:t xml:space="preserve"> </w:t>
      </w:r>
      <w:r>
        <w:t>union</w:t>
      </w:r>
      <w:r>
        <w:rPr>
          <w:spacing w:val="-11"/>
        </w:rPr>
        <w:t xml:space="preserve"> </w:t>
      </w:r>
      <w:r>
        <w:t>affairs. The OIG also works with other law enforcement partners on human trafficking matters.</w:t>
      </w:r>
    </w:p>
    <w:p w14:paraId="2A929CB6" w14:textId="77777777" w:rsidR="00CA7AD1" w:rsidRDefault="00CA7AD1">
      <w:pPr>
        <w:pStyle w:val="BodyText"/>
        <w:ind w:left="0"/>
        <w:jc w:val="left"/>
      </w:pPr>
    </w:p>
    <w:p w14:paraId="2A929CB7" w14:textId="77777777" w:rsidR="00CA7AD1" w:rsidRDefault="00AF1460">
      <w:pPr>
        <w:pStyle w:val="BodyText"/>
        <w:ind w:right="131"/>
      </w:pPr>
      <w:r>
        <w:t>The</w:t>
      </w:r>
      <w:r>
        <w:rPr>
          <w:spacing w:val="-3"/>
        </w:rPr>
        <w:t xml:space="preserve"> </w:t>
      </w:r>
      <w:r>
        <w:t>IR</w:t>
      </w:r>
      <w:r>
        <w:rPr>
          <w:spacing w:val="-4"/>
        </w:rPr>
        <w:t xml:space="preserve"> </w:t>
      </w:r>
      <w:r>
        <w:t>form</w:t>
      </w:r>
      <w:r>
        <w:rPr>
          <w:spacing w:val="-4"/>
        </w:rPr>
        <w:t xml:space="preserve"> </w:t>
      </w:r>
      <w:r>
        <w:t>is</w:t>
      </w:r>
      <w:r>
        <w:rPr>
          <w:spacing w:val="-5"/>
        </w:rPr>
        <w:t xml:space="preserve"> </w:t>
      </w:r>
      <w:r>
        <w:t>the</w:t>
      </w:r>
      <w:r>
        <w:rPr>
          <w:spacing w:val="-6"/>
        </w:rPr>
        <w:t xml:space="preserve"> </w:t>
      </w:r>
      <w:r>
        <w:t>official</w:t>
      </w:r>
      <w:r>
        <w:rPr>
          <w:spacing w:val="-4"/>
        </w:rPr>
        <w:t xml:space="preserve"> </w:t>
      </w:r>
      <w:r>
        <w:t>form</w:t>
      </w:r>
      <w:r>
        <w:rPr>
          <w:spacing w:val="-4"/>
        </w:rPr>
        <w:t xml:space="preserve"> </w:t>
      </w:r>
      <w:r>
        <w:t>used</w:t>
      </w:r>
      <w:r>
        <w:rPr>
          <w:spacing w:val="-5"/>
        </w:rPr>
        <w:t xml:space="preserve"> </w:t>
      </w:r>
      <w:r>
        <w:t>within</w:t>
      </w:r>
      <w:r>
        <w:rPr>
          <w:spacing w:val="-5"/>
        </w:rPr>
        <w:t xml:space="preserve"> </w:t>
      </w:r>
      <w:r>
        <w:t>the</w:t>
      </w:r>
      <w:r>
        <w:rPr>
          <w:spacing w:val="-3"/>
        </w:rPr>
        <w:t xml:space="preserve"> </w:t>
      </w:r>
      <w:r>
        <w:t>Department</w:t>
      </w:r>
      <w:r>
        <w:rPr>
          <w:spacing w:val="-4"/>
        </w:rPr>
        <w:t xml:space="preserve"> </w:t>
      </w:r>
      <w:r>
        <w:t>for</w:t>
      </w:r>
      <w:r>
        <w:rPr>
          <w:spacing w:val="-3"/>
        </w:rPr>
        <w:t xml:space="preserve"> </w:t>
      </w:r>
      <w:r>
        <w:t>reporting</w:t>
      </w:r>
      <w:r>
        <w:rPr>
          <w:spacing w:val="-5"/>
        </w:rPr>
        <w:t xml:space="preserve"> </w:t>
      </w:r>
      <w:r>
        <w:t>allegations</w:t>
      </w:r>
      <w:r>
        <w:rPr>
          <w:spacing w:val="-5"/>
        </w:rPr>
        <w:t xml:space="preserve"> </w:t>
      </w:r>
      <w:r>
        <w:t>of</w:t>
      </w:r>
      <w:r>
        <w:rPr>
          <w:spacing w:val="-6"/>
        </w:rPr>
        <w:t xml:space="preserve"> </w:t>
      </w:r>
      <w:r>
        <w:t>criminal</w:t>
      </w:r>
      <w:r>
        <w:rPr>
          <w:spacing w:val="-4"/>
        </w:rPr>
        <w:t xml:space="preserve"> </w:t>
      </w:r>
      <w:r>
        <w:t>and other</w:t>
      </w:r>
      <w:r>
        <w:rPr>
          <w:spacing w:val="-2"/>
        </w:rPr>
        <w:t xml:space="preserve"> </w:t>
      </w:r>
      <w:r>
        <w:t>illegal</w:t>
      </w:r>
      <w:r>
        <w:rPr>
          <w:spacing w:val="-1"/>
        </w:rPr>
        <w:t xml:space="preserve"> </w:t>
      </w:r>
      <w:r>
        <w:t>or</w:t>
      </w:r>
      <w:r>
        <w:rPr>
          <w:spacing w:val="-2"/>
        </w:rPr>
        <w:t xml:space="preserve"> </w:t>
      </w:r>
      <w:r>
        <w:t>improper activities</w:t>
      </w:r>
      <w:r>
        <w:rPr>
          <w:spacing w:val="-1"/>
        </w:rPr>
        <w:t xml:space="preserve"> </w:t>
      </w:r>
      <w:r>
        <w:t>in</w:t>
      </w:r>
      <w:r>
        <w:rPr>
          <w:spacing w:val="-1"/>
        </w:rPr>
        <w:t xml:space="preserve"> </w:t>
      </w:r>
      <w:r>
        <w:t>ETA</w:t>
      </w:r>
      <w:r>
        <w:rPr>
          <w:spacing w:val="-2"/>
        </w:rPr>
        <w:t xml:space="preserve"> </w:t>
      </w:r>
      <w:r>
        <w:t>funded programs.</w:t>
      </w:r>
      <w:r>
        <w:rPr>
          <w:spacing w:val="-1"/>
        </w:rPr>
        <w:t xml:space="preserve"> </w:t>
      </w:r>
      <w:r>
        <w:t>Reporting</w:t>
      </w:r>
      <w:r>
        <w:rPr>
          <w:spacing w:val="-1"/>
        </w:rPr>
        <w:t xml:space="preserve"> </w:t>
      </w:r>
      <w:r>
        <w:t>procedures do</w:t>
      </w:r>
      <w:r>
        <w:rPr>
          <w:spacing w:val="-1"/>
        </w:rPr>
        <w:t xml:space="preserve"> </w:t>
      </w:r>
      <w:r>
        <w:t>not</w:t>
      </w:r>
      <w:r>
        <w:rPr>
          <w:spacing w:val="-1"/>
        </w:rPr>
        <w:t xml:space="preserve"> </w:t>
      </w:r>
      <w:r>
        <w:t>supersede the organization’s responsibility to safeguard WIOA funds by taking prompt and appropriate corrective action. Internal controls must be in place to prevent the possibility of fraudulent activity within the organization. However, if the known or suspected activity of fraud is related to the organization, this information should be immediately reported to the Chief Executive Officer or management unrelated to the activity. Appropriate actions will be taken immediately to stop the fraudulent activiti</w:t>
      </w:r>
      <w:r>
        <w:t>es, safeguard remaining assets and records and prevent future instances from recurring, including personnel action if necessary.</w:t>
      </w:r>
    </w:p>
    <w:p w14:paraId="2A929CB8" w14:textId="77777777" w:rsidR="00CA7AD1" w:rsidRDefault="00CA7AD1">
      <w:pPr>
        <w:pStyle w:val="BodyText"/>
        <w:ind w:left="0"/>
        <w:jc w:val="left"/>
      </w:pPr>
    </w:p>
    <w:p w14:paraId="2A929CB9" w14:textId="34FD1AB8" w:rsidR="00CA7AD1" w:rsidRDefault="00AF1460">
      <w:pPr>
        <w:pStyle w:val="BodyText"/>
        <w:spacing w:before="1"/>
        <w:ind w:right="133"/>
      </w:pPr>
      <w:r>
        <w:t>Whenever</w:t>
      </w:r>
      <w:r>
        <w:rPr>
          <w:spacing w:val="-3"/>
        </w:rPr>
        <w:t xml:space="preserve"> </w:t>
      </w:r>
      <w:r>
        <w:t>the</w:t>
      </w:r>
      <w:r>
        <w:rPr>
          <w:spacing w:val="-1"/>
        </w:rPr>
        <w:t xml:space="preserve"> </w:t>
      </w:r>
      <w:r>
        <w:t>entity</w:t>
      </w:r>
      <w:r>
        <w:rPr>
          <w:spacing w:val="-2"/>
        </w:rPr>
        <w:t xml:space="preserve"> </w:t>
      </w:r>
      <w:r>
        <w:t>reporting</w:t>
      </w:r>
      <w:r>
        <w:rPr>
          <w:spacing w:val="-2"/>
        </w:rPr>
        <w:t xml:space="preserve"> </w:t>
      </w:r>
      <w:r>
        <w:t>the</w:t>
      </w:r>
      <w:r>
        <w:rPr>
          <w:spacing w:val="-3"/>
        </w:rPr>
        <w:t xml:space="preserve"> </w:t>
      </w:r>
      <w:r>
        <w:t>allegation</w:t>
      </w:r>
      <w:r>
        <w:rPr>
          <w:spacing w:val="-2"/>
        </w:rPr>
        <w:t xml:space="preserve"> </w:t>
      </w:r>
      <w:r>
        <w:t>of</w:t>
      </w:r>
      <w:r>
        <w:rPr>
          <w:spacing w:val="-3"/>
        </w:rPr>
        <w:t xml:space="preserve"> </w:t>
      </w:r>
      <w:r>
        <w:t>an incident</w:t>
      </w:r>
      <w:r>
        <w:rPr>
          <w:spacing w:val="-2"/>
        </w:rPr>
        <w:t xml:space="preserve"> </w:t>
      </w:r>
      <w:r>
        <w:t>believes</w:t>
      </w:r>
      <w:r>
        <w:rPr>
          <w:spacing w:val="-2"/>
        </w:rPr>
        <w:t xml:space="preserve"> </w:t>
      </w:r>
      <w:r>
        <w:t>that</w:t>
      </w:r>
      <w:r>
        <w:rPr>
          <w:spacing w:val="-2"/>
        </w:rPr>
        <w:t xml:space="preserve"> </w:t>
      </w:r>
      <w:r>
        <w:t>immediate</w:t>
      </w:r>
      <w:r>
        <w:rPr>
          <w:spacing w:val="-3"/>
        </w:rPr>
        <w:t xml:space="preserve"> </w:t>
      </w:r>
      <w:r>
        <w:t>action</w:t>
      </w:r>
      <w:r>
        <w:rPr>
          <w:spacing w:val="-2"/>
        </w:rPr>
        <w:t xml:space="preserve"> </w:t>
      </w:r>
      <w:r>
        <w:t>to</w:t>
      </w:r>
      <w:r>
        <w:rPr>
          <w:spacing w:val="-2"/>
        </w:rPr>
        <w:t xml:space="preserve"> </w:t>
      </w:r>
      <w:r>
        <w:t>prevent further</w:t>
      </w:r>
      <w:r>
        <w:rPr>
          <w:spacing w:val="-3"/>
        </w:rPr>
        <w:t xml:space="preserve"> </w:t>
      </w:r>
      <w:r>
        <w:t>financial</w:t>
      </w:r>
      <w:r>
        <w:rPr>
          <w:spacing w:val="-4"/>
        </w:rPr>
        <w:t xml:space="preserve"> </w:t>
      </w:r>
      <w:r>
        <w:t>loss</w:t>
      </w:r>
      <w:r>
        <w:rPr>
          <w:spacing w:val="-5"/>
        </w:rPr>
        <w:t xml:space="preserve"> </w:t>
      </w:r>
      <w:r>
        <w:t>or</w:t>
      </w:r>
      <w:r>
        <w:rPr>
          <w:spacing w:val="-3"/>
        </w:rPr>
        <w:t xml:space="preserve"> </w:t>
      </w:r>
      <w:r>
        <w:t>other</w:t>
      </w:r>
      <w:r>
        <w:rPr>
          <w:spacing w:val="-6"/>
        </w:rPr>
        <w:t xml:space="preserve"> </w:t>
      </w:r>
      <w:r>
        <w:t>damage</w:t>
      </w:r>
      <w:r>
        <w:rPr>
          <w:spacing w:val="-6"/>
        </w:rPr>
        <w:t xml:space="preserve"> </w:t>
      </w:r>
      <w:r>
        <w:t>is</w:t>
      </w:r>
      <w:r>
        <w:rPr>
          <w:spacing w:val="-5"/>
        </w:rPr>
        <w:t xml:space="preserve"> </w:t>
      </w:r>
      <w:r>
        <w:t>necessary,</w:t>
      </w:r>
      <w:r>
        <w:rPr>
          <w:spacing w:val="-2"/>
        </w:rPr>
        <w:t xml:space="preserve"> </w:t>
      </w:r>
      <w:r>
        <w:t>or</w:t>
      </w:r>
      <w:r>
        <w:rPr>
          <w:spacing w:val="-6"/>
        </w:rPr>
        <w:t xml:space="preserve"> </w:t>
      </w:r>
      <w:r>
        <w:t>recovery</w:t>
      </w:r>
      <w:r>
        <w:rPr>
          <w:spacing w:val="-5"/>
        </w:rPr>
        <w:t xml:space="preserve"> </w:t>
      </w:r>
      <w:r>
        <w:t>of</w:t>
      </w:r>
      <w:r>
        <w:rPr>
          <w:spacing w:val="-6"/>
        </w:rPr>
        <w:t xml:space="preserve"> </w:t>
      </w:r>
      <w:r>
        <w:t>funds</w:t>
      </w:r>
      <w:r>
        <w:rPr>
          <w:spacing w:val="-2"/>
        </w:rPr>
        <w:t xml:space="preserve"> </w:t>
      </w:r>
      <w:r>
        <w:t>or</w:t>
      </w:r>
      <w:r>
        <w:rPr>
          <w:spacing w:val="-3"/>
        </w:rPr>
        <w:t xml:space="preserve"> </w:t>
      </w:r>
      <w:r>
        <w:t>property</w:t>
      </w:r>
      <w:r>
        <w:rPr>
          <w:spacing w:val="-5"/>
        </w:rPr>
        <w:t xml:space="preserve"> </w:t>
      </w:r>
      <w:r>
        <w:t>may</w:t>
      </w:r>
      <w:r>
        <w:rPr>
          <w:spacing w:val="-2"/>
        </w:rPr>
        <w:t xml:space="preserve"> </w:t>
      </w:r>
      <w:r>
        <w:t>be</w:t>
      </w:r>
      <w:r>
        <w:rPr>
          <w:spacing w:val="-3"/>
        </w:rPr>
        <w:t xml:space="preserve"> </w:t>
      </w:r>
      <w:r>
        <w:t>impeded if</w:t>
      </w:r>
      <w:r>
        <w:rPr>
          <w:spacing w:val="-8"/>
        </w:rPr>
        <w:t xml:space="preserve"> </w:t>
      </w:r>
      <w:r>
        <w:t>immediate</w:t>
      </w:r>
      <w:r>
        <w:rPr>
          <w:spacing w:val="-8"/>
        </w:rPr>
        <w:t xml:space="preserve"> </w:t>
      </w:r>
      <w:r>
        <w:t>action</w:t>
      </w:r>
      <w:r>
        <w:rPr>
          <w:spacing w:val="-7"/>
        </w:rPr>
        <w:t xml:space="preserve"> </w:t>
      </w:r>
      <w:r>
        <w:t>is</w:t>
      </w:r>
      <w:r>
        <w:rPr>
          <w:spacing w:val="-7"/>
        </w:rPr>
        <w:t xml:space="preserve"> </w:t>
      </w:r>
      <w:r>
        <w:t>not</w:t>
      </w:r>
      <w:r>
        <w:rPr>
          <w:spacing w:val="-7"/>
        </w:rPr>
        <w:t xml:space="preserve"> </w:t>
      </w:r>
      <w:r>
        <w:t>taken,</w:t>
      </w:r>
      <w:r>
        <w:rPr>
          <w:spacing w:val="-7"/>
        </w:rPr>
        <w:t xml:space="preserve"> </w:t>
      </w:r>
      <w:r>
        <w:t>the</w:t>
      </w:r>
      <w:r>
        <w:rPr>
          <w:spacing w:val="-6"/>
        </w:rPr>
        <w:t xml:space="preserve"> </w:t>
      </w:r>
      <w:r>
        <w:t>reporting</w:t>
      </w:r>
      <w:r>
        <w:rPr>
          <w:spacing w:val="-7"/>
        </w:rPr>
        <w:t xml:space="preserve"> </w:t>
      </w:r>
      <w:r>
        <w:t>entity</w:t>
      </w:r>
      <w:r>
        <w:rPr>
          <w:spacing w:val="-7"/>
        </w:rPr>
        <w:t xml:space="preserve"> </w:t>
      </w:r>
      <w:r>
        <w:t>has</w:t>
      </w:r>
      <w:r>
        <w:rPr>
          <w:spacing w:val="-7"/>
        </w:rPr>
        <w:t xml:space="preserve"> </w:t>
      </w:r>
      <w:r>
        <w:t>the</w:t>
      </w:r>
      <w:r>
        <w:rPr>
          <w:spacing w:val="-6"/>
        </w:rPr>
        <w:t xml:space="preserve"> </w:t>
      </w:r>
      <w:r>
        <w:t>responsibility</w:t>
      </w:r>
      <w:r>
        <w:rPr>
          <w:spacing w:val="-7"/>
        </w:rPr>
        <w:t xml:space="preserve"> </w:t>
      </w:r>
      <w:r>
        <w:t>to</w:t>
      </w:r>
      <w:r>
        <w:rPr>
          <w:spacing w:val="-7"/>
        </w:rPr>
        <w:t xml:space="preserve"> </w:t>
      </w:r>
      <w:r>
        <w:t>take</w:t>
      </w:r>
      <w:r>
        <w:rPr>
          <w:spacing w:val="-6"/>
        </w:rPr>
        <w:t xml:space="preserve"> </w:t>
      </w:r>
      <w:r>
        <w:t>any</w:t>
      </w:r>
      <w:r>
        <w:rPr>
          <w:spacing w:val="-7"/>
        </w:rPr>
        <w:t xml:space="preserve"> </w:t>
      </w:r>
      <w:r>
        <w:t>action</w:t>
      </w:r>
      <w:r>
        <w:rPr>
          <w:spacing w:val="-7"/>
        </w:rPr>
        <w:t xml:space="preserve"> </w:t>
      </w:r>
      <w:r>
        <w:t>it</w:t>
      </w:r>
      <w:r>
        <w:rPr>
          <w:spacing w:val="-7"/>
        </w:rPr>
        <w:t xml:space="preserve"> </w:t>
      </w:r>
      <w:r>
        <w:t>deems appropriate, including contacting the local law enforcement agency. Any immediate action taken or planned by the</w:t>
      </w:r>
      <w:r>
        <w:rPr>
          <w:spacing w:val="-1"/>
        </w:rPr>
        <w:t xml:space="preserve"> </w:t>
      </w:r>
      <w:r>
        <w:t>reporting entity must be</w:t>
      </w:r>
      <w:r>
        <w:rPr>
          <w:spacing w:val="-1"/>
        </w:rPr>
        <w:t xml:space="preserve"> </w:t>
      </w:r>
      <w:r>
        <w:t>reported to the</w:t>
      </w:r>
      <w:r>
        <w:rPr>
          <w:spacing w:val="-1"/>
        </w:rPr>
        <w:t xml:space="preserve"> </w:t>
      </w:r>
      <w:r>
        <w:t>LWDB within one</w:t>
      </w:r>
      <w:r>
        <w:rPr>
          <w:spacing w:val="-1"/>
        </w:rPr>
        <w:t xml:space="preserve"> </w:t>
      </w:r>
      <w:r>
        <w:t xml:space="preserve">business day by </w:t>
      </w:r>
      <w:proofErr w:type="gramStart"/>
      <w:r>
        <w:t>submittal per</w:t>
      </w:r>
      <w:proofErr w:type="gramEnd"/>
      <w:r>
        <w:rPr>
          <w:spacing w:val="-6"/>
        </w:rPr>
        <w:t xml:space="preserve"> </w:t>
      </w:r>
      <w:r>
        <w:t>Board</w:t>
      </w:r>
      <w:r>
        <w:rPr>
          <w:spacing w:val="-5"/>
        </w:rPr>
        <w:t xml:space="preserve"> </w:t>
      </w:r>
      <w:r>
        <w:t>policy.</w:t>
      </w:r>
      <w:r>
        <w:rPr>
          <w:spacing w:val="-3"/>
        </w:rPr>
        <w:t xml:space="preserve"> </w:t>
      </w:r>
      <w:r>
        <w:t>LWDBs</w:t>
      </w:r>
      <w:r>
        <w:rPr>
          <w:spacing w:val="-5"/>
        </w:rPr>
        <w:t xml:space="preserve"> </w:t>
      </w:r>
      <w:r>
        <w:t>must</w:t>
      </w:r>
      <w:r>
        <w:rPr>
          <w:spacing w:val="-4"/>
        </w:rPr>
        <w:t xml:space="preserve"> </w:t>
      </w:r>
      <w:r>
        <w:t>in</w:t>
      </w:r>
      <w:r>
        <w:rPr>
          <w:spacing w:val="-5"/>
        </w:rPr>
        <w:t xml:space="preserve"> </w:t>
      </w:r>
      <w:r>
        <w:t>turn</w:t>
      </w:r>
      <w:r>
        <w:rPr>
          <w:spacing w:val="-5"/>
        </w:rPr>
        <w:t xml:space="preserve"> </w:t>
      </w:r>
      <w:r>
        <w:t>immediately</w:t>
      </w:r>
      <w:r>
        <w:rPr>
          <w:spacing w:val="-5"/>
        </w:rPr>
        <w:t xml:space="preserve"> </w:t>
      </w:r>
      <w:r>
        <w:t>report</w:t>
      </w:r>
      <w:r>
        <w:rPr>
          <w:spacing w:val="-2"/>
        </w:rPr>
        <w:t xml:space="preserve"> </w:t>
      </w:r>
      <w:r>
        <w:t>these</w:t>
      </w:r>
      <w:r>
        <w:rPr>
          <w:spacing w:val="-3"/>
        </w:rPr>
        <w:t xml:space="preserve"> </w:t>
      </w:r>
      <w:r>
        <w:t>incidents</w:t>
      </w:r>
      <w:r>
        <w:rPr>
          <w:spacing w:val="-5"/>
        </w:rPr>
        <w:t xml:space="preserve"> </w:t>
      </w:r>
      <w:r>
        <w:t>to</w:t>
      </w:r>
      <w:r>
        <w:rPr>
          <w:spacing w:val="-5"/>
        </w:rPr>
        <w:t xml:space="preserve"> </w:t>
      </w:r>
      <w:r>
        <w:t>DETR</w:t>
      </w:r>
      <w:r>
        <w:rPr>
          <w:spacing w:val="-4"/>
        </w:rPr>
        <w:t xml:space="preserve"> </w:t>
      </w:r>
      <w:r>
        <w:t>who</w:t>
      </w:r>
      <w:r>
        <w:rPr>
          <w:spacing w:val="-2"/>
        </w:rPr>
        <w:t xml:space="preserve"> </w:t>
      </w:r>
      <w:r>
        <w:t>will, after clarifying the events, submit the IR to the OIG.</w:t>
      </w:r>
    </w:p>
    <w:p w14:paraId="2A929CBA" w14:textId="77777777" w:rsidR="00CA7AD1" w:rsidRDefault="00CA7AD1">
      <w:pPr>
        <w:pStyle w:val="BodyText"/>
        <w:ind w:left="0"/>
        <w:jc w:val="left"/>
      </w:pPr>
    </w:p>
    <w:p w14:paraId="2A929CBB" w14:textId="77777777" w:rsidR="00CA7AD1" w:rsidRDefault="00AF1460">
      <w:pPr>
        <w:ind w:left="116"/>
        <w:jc w:val="both"/>
        <w:rPr>
          <w:sz w:val="24"/>
        </w:rPr>
      </w:pPr>
      <w:r>
        <w:rPr>
          <w:b/>
          <w:sz w:val="24"/>
        </w:rPr>
        <w:t>Administrative</w:t>
      </w:r>
      <w:r>
        <w:rPr>
          <w:b/>
          <w:spacing w:val="-3"/>
          <w:sz w:val="24"/>
        </w:rPr>
        <w:t xml:space="preserve"> </w:t>
      </w:r>
      <w:r>
        <w:rPr>
          <w:b/>
          <w:sz w:val="24"/>
        </w:rPr>
        <w:t>Rules:</w:t>
      </w:r>
      <w:r>
        <w:rPr>
          <w:b/>
          <w:spacing w:val="-3"/>
          <w:sz w:val="24"/>
        </w:rPr>
        <w:t xml:space="preserve"> </w:t>
      </w:r>
      <w:r>
        <w:rPr>
          <w:sz w:val="24"/>
        </w:rPr>
        <w:t>(20</w:t>
      </w:r>
      <w:r>
        <w:rPr>
          <w:spacing w:val="-1"/>
          <w:sz w:val="24"/>
        </w:rPr>
        <w:t xml:space="preserve"> </w:t>
      </w:r>
      <w:r>
        <w:rPr>
          <w:sz w:val="24"/>
        </w:rPr>
        <w:t>CFR</w:t>
      </w:r>
      <w:r>
        <w:rPr>
          <w:spacing w:val="-2"/>
          <w:sz w:val="24"/>
        </w:rPr>
        <w:t xml:space="preserve"> </w:t>
      </w:r>
      <w:r>
        <w:rPr>
          <w:sz w:val="24"/>
        </w:rPr>
        <w:t>§</w:t>
      </w:r>
      <w:r>
        <w:rPr>
          <w:spacing w:val="-1"/>
          <w:sz w:val="24"/>
        </w:rPr>
        <w:t xml:space="preserve"> </w:t>
      </w:r>
      <w:r>
        <w:rPr>
          <w:spacing w:val="-2"/>
          <w:sz w:val="24"/>
        </w:rPr>
        <w:t>683.200(h))</w:t>
      </w:r>
    </w:p>
    <w:p w14:paraId="2A929CBC" w14:textId="77777777" w:rsidR="00CA7AD1" w:rsidRDefault="00AF1460">
      <w:pPr>
        <w:pStyle w:val="BodyText"/>
        <w:ind w:right="131"/>
      </w:pPr>
      <w:r>
        <w:t xml:space="preserve">(h) Mandatory disclosures. All WIOA Title I and Wagner-Peyser Act recipients of Federal awards must disclose as required at </w:t>
      </w:r>
      <w:hyperlink r:id="rId8">
        <w:r>
          <w:rPr>
            <w:color w:val="0000FF"/>
            <w:u w:val="single" w:color="0000FF"/>
          </w:rPr>
          <w:t>2 CFR 200.113</w:t>
        </w:r>
      </w:hyperlink>
      <w:r>
        <w:t xml:space="preserve">, in a timely manner, in writing to the Federal awarding agency or pass-through entity all violations of Federal criminal law involving fraud, bribery, or gratuity violations potentially affecting the Federal award. Failure to make required disclosures can result in any of the remedies described in </w:t>
      </w:r>
      <w:hyperlink r:id="rId9">
        <w:r>
          <w:rPr>
            <w:color w:val="0000FF"/>
            <w:u w:val="single" w:color="0000FF"/>
          </w:rPr>
          <w:t>2 CFR 200.338</w:t>
        </w:r>
      </w:hyperlink>
      <w:r>
        <w:rPr>
          <w:color w:val="0000FF"/>
        </w:rPr>
        <w:t xml:space="preserve"> </w:t>
      </w:r>
      <w:r>
        <w:t>(Remedies for noncompliance), including suspension or debarment.</w:t>
      </w:r>
    </w:p>
    <w:p w14:paraId="2A929CBD" w14:textId="77777777" w:rsidR="00CA7AD1" w:rsidRDefault="00CA7AD1">
      <w:pPr>
        <w:sectPr w:rsidR="00CA7AD1">
          <w:pgSz w:w="12240" w:h="15840"/>
          <w:pgMar w:top="1220" w:right="1160" w:bottom="1740" w:left="1180" w:header="0" w:footer="1518" w:gutter="0"/>
          <w:cols w:space="720"/>
        </w:sectPr>
      </w:pPr>
    </w:p>
    <w:p w14:paraId="2A929CBE" w14:textId="77777777" w:rsidR="00CA7AD1" w:rsidRDefault="00AF1460">
      <w:pPr>
        <w:spacing w:before="75"/>
        <w:ind w:left="115"/>
        <w:jc w:val="both"/>
        <w:rPr>
          <w:sz w:val="24"/>
        </w:rPr>
      </w:pPr>
      <w:r>
        <w:rPr>
          <w:b/>
          <w:sz w:val="24"/>
        </w:rPr>
        <w:lastRenderedPageBreak/>
        <w:t>Reporting</w:t>
      </w:r>
      <w:r>
        <w:rPr>
          <w:b/>
          <w:spacing w:val="-2"/>
          <w:sz w:val="24"/>
        </w:rPr>
        <w:t xml:space="preserve"> </w:t>
      </w:r>
      <w:r>
        <w:rPr>
          <w:b/>
          <w:sz w:val="24"/>
        </w:rPr>
        <w:t>Fraud</w:t>
      </w:r>
      <w:r>
        <w:rPr>
          <w:b/>
          <w:spacing w:val="-2"/>
          <w:sz w:val="24"/>
        </w:rPr>
        <w:t xml:space="preserve"> </w:t>
      </w:r>
      <w:r>
        <w:rPr>
          <w:b/>
          <w:sz w:val="24"/>
        </w:rPr>
        <w:t>and</w:t>
      </w:r>
      <w:r>
        <w:rPr>
          <w:b/>
          <w:spacing w:val="-1"/>
          <w:sz w:val="24"/>
        </w:rPr>
        <w:t xml:space="preserve"> </w:t>
      </w:r>
      <w:r>
        <w:rPr>
          <w:b/>
          <w:sz w:val="24"/>
        </w:rPr>
        <w:t>Abuse:</w:t>
      </w:r>
      <w:r>
        <w:rPr>
          <w:b/>
          <w:spacing w:val="-3"/>
          <w:sz w:val="24"/>
        </w:rPr>
        <w:t xml:space="preserve"> </w:t>
      </w:r>
      <w:r>
        <w:rPr>
          <w:sz w:val="24"/>
        </w:rPr>
        <w:t>(20</w:t>
      </w:r>
      <w:r>
        <w:rPr>
          <w:spacing w:val="-1"/>
          <w:sz w:val="24"/>
        </w:rPr>
        <w:t xml:space="preserve"> </w:t>
      </w:r>
      <w:r>
        <w:rPr>
          <w:sz w:val="24"/>
        </w:rPr>
        <w:t>CFR</w:t>
      </w:r>
      <w:r>
        <w:rPr>
          <w:spacing w:val="-2"/>
          <w:sz w:val="24"/>
        </w:rPr>
        <w:t xml:space="preserve"> </w:t>
      </w:r>
      <w:r>
        <w:rPr>
          <w:sz w:val="24"/>
        </w:rPr>
        <w:t>§</w:t>
      </w:r>
      <w:r>
        <w:rPr>
          <w:spacing w:val="-1"/>
          <w:sz w:val="24"/>
        </w:rPr>
        <w:t xml:space="preserve"> </w:t>
      </w:r>
      <w:r>
        <w:rPr>
          <w:spacing w:val="-2"/>
          <w:sz w:val="24"/>
        </w:rPr>
        <w:t>683.620)</w:t>
      </w:r>
    </w:p>
    <w:p w14:paraId="2A929CBF" w14:textId="77777777" w:rsidR="00CA7AD1" w:rsidRDefault="00AF1460">
      <w:pPr>
        <w:pStyle w:val="ListParagraph"/>
        <w:numPr>
          <w:ilvl w:val="0"/>
          <w:numId w:val="1"/>
        </w:numPr>
        <w:tabs>
          <w:tab w:val="left" w:pos="435"/>
        </w:tabs>
        <w:ind w:left="115" w:right="134" w:firstLine="0"/>
        <w:jc w:val="both"/>
        <w:rPr>
          <w:sz w:val="24"/>
        </w:rPr>
      </w:pPr>
      <w:r>
        <w:rPr>
          <w:sz w:val="24"/>
        </w:rPr>
        <w:t>Information</w:t>
      </w:r>
      <w:r>
        <w:rPr>
          <w:spacing w:val="-8"/>
          <w:sz w:val="24"/>
        </w:rPr>
        <w:t xml:space="preserve"> </w:t>
      </w:r>
      <w:r>
        <w:rPr>
          <w:sz w:val="24"/>
        </w:rPr>
        <w:t>and</w:t>
      </w:r>
      <w:r>
        <w:rPr>
          <w:spacing w:val="-8"/>
          <w:sz w:val="24"/>
        </w:rPr>
        <w:t xml:space="preserve"> </w:t>
      </w:r>
      <w:r>
        <w:rPr>
          <w:sz w:val="24"/>
        </w:rPr>
        <w:t>complaints</w:t>
      </w:r>
      <w:r>
        <w:rPr>
          <w:spacing w:val="-8"/>
          <w:sz w:val="24"/>
        </w:rPr>
        <w:t xml:space="preserve"> </w:t>
      </w:r>
      <w:r>
        <w:rPr>
          <w:sz w:val="24"/>
        </w:rPr>
        <w:t>involving</w:t>
      </w:r>
      <w:r>
        <w:rPr>
          <w:spacing w:val="-8"/>
          <w:sz w:val="24"/>
        </w:rPr>
        <w:t xml:space="preserve"> </w:t>
      </w:r>
      <w:r>
        <w:rPr>
          <w:sz w:val="24"/>
        </w:rPr>
        <w:t>criminal</w:t>
      </w:r>
      <w:r>
        <w:rPr>
          <w:spacing w:val="-8"/>
          <w:sz w:val="24"/>
        </w:rPr>
        <w:t xml:space="preserve"> </w:t>
      </w:r>
      <w:r>
        <w:rPr>
          <w:sz w:val="24"/>
        </w:rPr>
        <w:t>fraud,</w:t>
      </w:r>
      <w:r>
        <w:rPr>
          <w:spacing w:val="-8"/>
          <w:sz w:val="24"/>
        </w:rPr>
        <w:t xml:space="preserve"> </w:t>
      </w:r>
      <w:r>
        <w:rPr>
          <w:sz w:val="24"/>
        </w:rPr>
        <w:t>waste,</w:t>
      </w:r>
      <w:r>
        <w:rPr>
          <w:spacing w:val="-6"/>
          <w:sz w:val="24"/>
        </w:rPr>
        <w:t xml:space="preserve"> </w:t>
      </w:r>
      <w:r>
        <w:rPr>
          <w:sz w:val="24"/>
        </w:rPr>
        <w:t>abuse</w:t>
      </w:r>
      <w:r>
        <w:rPr>
          <w:spacing w:val="-9"/>
          <w:sz w:val="24"/>
        </w:rPr>
        <w:t xml:space="preserve"> </w:t>
      </w:r>
      <w:r>
        <w:rPr>
          <w:sz w:val="24"/>
        </w:rPr>
        <w:t>or</w:t>
      </w:r>
      <w:r>
        <w:rPr>
          <w:spacing w:val="-9"/>
          <w:sz w:val="24"/>
        </w:rPr>
        <w:t xml:space="preserve"> </w:t>
      </w:r>
      <w:r>
        <w:rPr>
          <w:sz w:val="24"/>
        </w:rPr>
        <w:t>other</w:t>
      </w:r>
      <w:r>
        <w:rPr>
          <w:spacing w:val="-9"/>
          <w:sz w:val="24"/>
        </w:rPr>
        <w:t xml:space="preserve"> </w:t>
      </w:r>
      <w:r>
        <w:rPr>
          <w:sz w:val="24"/>
        </w:rPr>
        <w:t>criminal</w:t>
      </w:r>
      <w:r>
        <w:rPr>
          <w:spacing w:val="-8"/>
          <w:sz w:val="24"/>
        </w:rPr>
        <w:t xml:space="preserve"> </w:t>
      </w:r>
      <w:r>
        <w:rPr>
          <w:sz w:val="24"/>
        </w:rPr>
        <w:t>activity</w:t>
      </w:r>
      <w:r>
        <w:rPr>
          <w:spacing w:val="-8"/>
          <w:sz w:val="24"/>
        </w:rPr>
        <w:t xml:space="preserve"> </w:t>
      </w:r>
      <w:r>
        <w:rPr>
          <w:sz w:val="24"/>
        </w:rPr>
        <w:t>must be reported immediately through the Department’s Incident Reporting System to the Department of Labor Office of Inspector General, Office of Investigations, Room S5514, 200</w:t>
      </w:r>
    </w:p>
    <w:p w14:paraId="2A929CC0" w14:textId="77777777" w:rsidR="00CA7AD1" w:rsidRDefault="00AF1460">
      <w:pPr>
        <w:pStyle w:val="BodyText"/>
        <w:ind w:right="131"/>
      </w:pPr>
      <w:r>
        <w:t xml:space="preserve">Constitution Avenue NW., Washington, DC 20210, or to the corresponding Regional Inspector General for Investigations, with a copy simultaneously provided to the ETA. The Hotline number is </w:t>
      </w:r>
      <w:r>
        <w:rPr>
          <w:spacing w:val="-2"/>
        </w:rPr>
        <w:t>1–800–347–3756.</w:t>
      </w:r>
    </w:p>
    <w:p w14:paraId="2A929CC1" w14:textId="77777777" w:rsidR="00CA7AD1" w:rsidRDefault="00AF1460">
      <w:pPr>
        <w:pStyle w:val="BodyText"/>
      </w:pPr>
      <w:r>
        <w:t>The</w:t>
      </w:r>
      <w:r>
        <w:rPr>
          <w:spacing w:val="-2"/>
        </w:rPr>
        <w:t xml:space="preserve"> </w:t>
      </w:r>
      <w:r>
        <w:t>Website</w:t>
      </w:r>
      <w:r>
        <w:rPr>
          <w:spacing w:val="-2"/>
        </w:rPr>
        <w:t xml:space="preserve"> </w:t>
      </w:r>
      <w:r>
        <w:t>is</w:t>
      </w:r>
      <w:r>
        <w:rPr>
          <w:spacing w:val="-1"/>
        </w:rPr>
        <w:t xml:space="preserve"> </w:t>
      </w:r>
      <w:hyperlink r:id="rId10">
        <w:r>
          <w:rPr>
            <w:color w:val="0000FF"/>
            <w:spacing w:val="-2"/>
            <w:u w:val="single" w:color="0000FF"/>
          </w:rPr>
          <w:t>http://www.oig.dol.gov/contact.htm</w:t>
        </w:r>
        <w:r>
          <w:rPr>
            <w:spacing w:val="-2"/>
          </w:rPr>
          <w:t>.</w:t>
        </w:r>
      </w:hyperlink>
    </w:p>
    <w:p w14:paraId="2A929CC2" w14:textId="77777777" w:rsidR="00CA7AD1" w:rsidRDefault="00AF1460">
      <w:pPr>
        <w:pStyle w:val="ListParagraph"/>
        <w:numPr>
          <w:ilvl w:val="0"/>
          <w:numId w:val="1"/>
        </w:numPr>
        <w:tabs>
          <w:tab w:val="left" w:pos="454"/>
        </w:tabs>
        <w:ind w:left="115" w:right="136" w:firstLine="0"/>
        <w:jc w:val="both"/>
        <w:rPr>
          <w:sz w:val="24"/>
        </w:rPr>
      </w:pPr>
      <w:r>
        <w:rPr>
          <w:sz w:val="24"/>
        </w:rPr>
        <w:t>Complaints of</w:t>
      </w:r>
      <w:r>
        <w:rPr>
          <w:spacing w:val="-1"/>
          <w:sz w:val="24"/>
        </w:rPr>
        <w:t xml:space="preserve"> </w:t>
      </w:r>
      <w:r>
        <w:rPr>
          <w:sz w:val="24"/>
        </w:rPr>
        <w:t>a</w:t>
      </w:r>
      <w:r>
        <w:rPr>
          <w:spacing w:val="-1"/>
          <w:sz w:val="24"/>
        </w:rPr>
        <w:t xml:space="preserve"> </w:t>
      </w:r>
      <w:r>
        <w:rPr>
          <w:sz w:val="24"/>
        </w:rPr>
        <w:t>non-criminal nature</w:t>
      </w:r>
      <w:r>
        <w:rPr>
          <w:spacing w:val="-1"/>
          <w:sz w:val="24"/>
        </w:rPr>
        <w:t xml:space="preserve"> </w:t>
      </w:r>
      <w:r>
        <w:rPr>
          <w:sz w:val="24"/>
        </w:rPr>
        <w:t>may be</w:t>
      </w:r>
      <w:r>
        <w:rPr>
          <w:spacing w:val="-1"/>
          <w:sz w:val="24"/>
        </w:rPr>
        <w:t xml:space="preserve"> </w:t>
      </w:r>
      <w:r>
        <w:rPr>
          <w:sz w:val="24"/>
        </w:rPr>
        <w:t>handled under the</w:t>
      </w:r>
      <w:r>
        <w:rPr>
          <w:spacing w:val="-1"/>
          <w:sz w:val="24"/>
        </w:rPr>
        <w:t xml:space="preserve"> </w:t>
      </w:r>
      <w:r>
        <w:rPr>
          <w:sz w:val="24"/>
        </w:rPr>
        <w:t xml:space="preserve">procedures set forth in </w:t>
      </w:r>
      <w:hyperlink r:id="rId11">
        <w:r>
          <w:rPr>
            <w:color w:val="0000FF"/>
            <w:sz w:val="24"/>
            <w:u w:val="single" w:color="0000FF"/>
          </w:rPr>
          <w:t>§ 683.600</w:t>
        </w:r>
      </w:hyperlink>
      <w:r>
        <w:rPr>
          <w:color w:val="0000FF"/>
          <w:sz w:val="24"/>
        </w:rPr>
        <w:t xml:space="preserve"> </w:t>
      </w:r>
      <w:r>
        <w:rPr>
          <w:sz w:val="24"/>
        </w:rPr>
        <w:t>or through the Department’s Incident Reporting System.</w:t>
      </w:r>
    </w:p>
    <w:p w14:paraId="2A929CC3" w14:textId="77777777" w:rsidR="00CA7AD1" w:rsidRDefault="00CA7AD1">
      <w:pPr>
        <w:pStyle w:val="BodyText"/>
        <w:ind w:left="0"/>
        <w:jc w:val="left"/>
      </w:pPr>
    </w:p>
    <w:p w14:paraId="2A929CC4" w14:textId="77777777" w:rsidR="00CA7AD1" w:rsidRDefault="00AF1460">
      <w:pPr>
        <w:ind w:left="115"/>
        <w:jc w:val="both"/>
        <w:rPr>
          <w:sz w:val="24"/>
        </w:rPr>
      </w:pPr>
      <w:r>
        <w:rPr>
          <w:b/>
          <w:sz w:val="24"/>
        </w:rPr>
        <w:t>Mandatory</w:t>
      </w:r>
      <w:r>
        <w:rPr>
          <w:b/>
          <w:spacing w:val="-2"/>
          <w:sz w:val="24"/>
        </w:rPr>
        <w:t xml:space="preserve"> </w:t>
      </w:r>
      <w:r>
        <w:rPr>
          <w:b/>
          <w:sz w:val="24"/>
        </w:rPr>
        <w:t>Disclosures:</w:t>
      </w:r>
      <w:r>
        <w:rPr>
          <w:b/>
          <w:spacing w:val="-3"/>
          <w:sz w:val="24"/>
        </w:rPr>
        <w:t xml:space="preserve"> </w:t>
      </w:r>
      <w:r>
        <w:rPr>
          <w:sz w:val="24"/>
        </w:rPr>
        <w:t>(2</w:t>
      </w:r>
      <w:r>
        <w:rPr>
          <w:spacing w:val="-1"/>
          <w:sz w:val="24"/>
        </w:rPr>
        <w:t xml:space="preserve"> </w:t>
      </w:r>
      <w:r>
        <w:rPr>
          <w:sz w:val="24"/>
        </w:rPr>
        <w:t>CFR</w:t>
      </w:r>
      <w:r>
        <w:rPr>
          <w:spacing w:val="-2"/>
          <w:sz w:val="24"/>
        </w:rPr>
        <w:t xml:space="preserve"> </w:t>
      </w:r>
      <w:r>
        <w:rPr>
          <w:sz w:val="24"/>
        </w:rPr>
        <w:t>§</w:t>
      </w:r>
      <w:r>
        <w:rPr>
          <w:spacing w:val="-1"/>
          <w:sz w:val="24"/>
        </w:rPr>
        <w:t xml:space="preserve"> </w:t>
      </w:r>
      <w:r>
        <w:rPr>
          <w:spacing w:val="-2"/>
          <w:sz w:val="24"/>
        </w:rPr>
        <w:t>200.113)</w:t>
      </w:r>
    </w:p>
    <w:p w14:paraId="2A929CC5" w14:textId="77777777" w:rsidR="00CA7AD1" w:rsidRDefault="00AF1460">
      <w:pPr>
        <w:pStyle w:val="BodyText"/>
        <w:ind w:right="132"/>
      </w:pPr>
      <w:r>
        <w:t>The</w:t>
      </w:r>
      <w:r>
        <w:rPr>
          <w:spacing w:val="-6"/>
        </w:rPr>
        <w:t xml:space="preserve"> </w:t>
      </w:r>
      <w:r>
        <w:t>non-Federal</w:t>
      </w:r>
      <w:r>
        <w:rPr>
          <w:spacing w:val="-2"/>
        </w:rPr>
        <w:t xml:space="preserve"> </w:t>
      </w:r>
      <w:r>
        <w:t>entity</w:t>
      </w:r>
      <w:r>
        <w:rPr>
          <w:spacing w:val="-5"/>
        </w:rPr>
        <w:t xml:space="preserve"> </w:t>
      </w:r>
      <w:r>
        <w:t>or</w:t>
      </w:r>
      <w:r>
        <w:rPr>
          <w:spacing w:val="-6"/>
        </w:rPr>
        <w:t xml:space="preserve"> </w:t>
      </w:r>
      <w:r>
        <w:t>applicant</w:t>
      </w:r>
      <w:r>
        <w:rPr>
          <w:spacing w:val="-4"/>
        </w:rPr>
        <w:t xml:space="preserve"> </w:t>
      </w:r>
      <w:r>
        <w:t>for</w:t>
      </w:r>
      <w:r>
        <w:rPr>
          <w:spacing w:val="-6"/>
        </w:rPr>
        <w:t xml:space="preserve"> </w:t>
      </w:r>
      <w:r>
        <w:t>a</w:t>
      </w:r>
      <w:r>
        <w:rPr>
          <w:spacing w:val="-3"/>
        </w:rPr>
        <w:t xml:space="preserve"> </w:t>
      </w:r>
      <w:proofErr w:type="gramStart"/>
      <w:r>
        <w:t>Federal</w:t>
      </w:r>
      <w:proofErr w:type="gramEnd"/>
      <w:r>
        <w:rPr>
          <w:spacing w:val="-4"/>
        </w:rPr>
        <w:t xml:space="preserve"> </w:t>
      </w:r>
      <w:r>
        <w:t>award</w:t>
      </w:r>
      <w:r>
        <w:rPr>
          <w:spacing w:val="-5"/>
        </w:rPr>
        <w:t xml:space="preserve"> </w:t>
      </w:r>
      <w:r>
        <w:t>must</w:t>
      </w:r>
      <w:r>
        <w:rPr>
          <w:spacing w:val="-4"/>
        </w:rPr>
        <w:t xml:space="preserve"> </w:t>
      </w:r>
      <w:r>
        <w:t>disclose,</w:t>
      </w:r>
      <w:r>
        <w:rPr>
          <w:spacing w:val="-5"/>
        </w:rPr>
        <w:t xml:space="preserve"> </w:t>
      </w:r>
      <w:r>
        <w:t>in</w:t>
      </w:r>
      <w:r>
        <w:rPr>
          <w:spacing w:val="-3"/>
        </w:rPr>
        <w:t xml:space="preserve"> </w:t>
      </w:r>
      <w:r>
        <w:t>a</w:t>
      </w:r>
      <w:r>
        <w:rPr>
          <w:spacing w:val="-6"/>
        </w:rPr>
        <w:t xml:space="preserve"> </w:t>
      </w:r>
      <w:r>
        <w:t>timely</w:t>
      </w:r>
      <w:r>
        <w:rPr>
          <w:spacing w:val="-5"/>
        </w:rPr>
        <w:t xml:space="preserve"> </w:t>
      </w:r>
      <w:r>
        <w:t>manner,</w:t>
      </w:r>
      <w:r>
        <w:rPr>
          <w:spacing w:val="-5"/>
        </w:rPr>
        <w:t xml:space="preserve"> </w:t>
      </w:r>
      <w:r>
        <w:t>in</w:t>
      </w:r>
      <w:r>
        <w:rPr>
          <w:spacing w:val="-5"/>
        </w:rPr>
        <w:t xml:space="preserve"> </w:t>
      </w:r>
      <w:r>
        <w:t>writing to</w:t>
      </w:r>
      <w:r>
        <w:rPr>
          <w:spacing w:val="-12"/>
        </w:rPr>
        <w:t xml:space="preserve"> </w:t>
      </w:r>
      <w:r>
        <w:t>the</w:t>
      </w:r>
      <w:r>
        <w:rPr>
          <w:spacing w:val="-13"/>
        </w:rPr>
        <w:t xml:space="preserve"> </w:t>
      </w:r>
      <w:r>
        <w:t>Federal</w:t>
      </w:r>
      <w:r>
        <w:rPr>
          <w:spacing w:val="-12"/>
        </w:rPr>
        <w:t xml:space="preserve"> </w:t>
      </w:r>
      <w:r>
        <w:t>awarding</w:t>
      </w:r>
      <w:r>
        <w:rPr>
          <w:spacing w:val="-10"/>
        </w:rPr>
        <w:t xml:space="preserve"> </w:t>
      </w:r>
      <w:r>
        <w:t>agency</w:t>
      </w:r>
      <w:r>
        <w:rPr>
          <w:spacing w:val="-12"/>
        </w:rPr>
        <w:t xml:space="preserve"> </w:t>
      </w:r>
      <w:r>
        <w:t>or</w:t>
      </w:r>
      <w:r>
        <w:rPr>
          <w:spacing w:val="-10"/>
        </w:rPr>
        <w:t xml:space="preserve"> </w:t>
      </w:r>
      <w:r>
        <w:t>pass-through</w:t>
      </w:r>
      <w:r>
        <w:rPr>
          <w:spacing w:val="-10"/>
        </w:rPr>
        <w:t xml:space="preserve"> </w:t>
      </w:r>
      <w:r>
        <w:t>entity</w:t>
      </w:r>
      <w:r>
        <w:rPr>
          <w:spacing w:val="-12"/>
        </w:rPr>
        <w:t xml:space="preserve"> </w:t>
      </w:r>
      <w:r>
        <w:t>all</w:t>
      </w:r>
      <w:r>
        <w:rPr>
          <w:spacing w:val="-12"/>
        </w:rPr>
        <w:t xml:space="preserve"> </w:t>
      </w:r>
      <w:r>
        <w:t>violations</w:t>
      </w:r>
      <w:r>
        <w:rPr>
          <w:spacing w:val="-12"/>
        </w:rPr>
        <w:t xml:space="preserve"> </w:t>
      </w:r>
      <w:r>
        <w:t>of</w:t>
      </w:r>
      <w:r>
        <w:rPr>
          <w:spacing w:val="-13"/>
        </w:rPr>
        <w:t xml:space="preserve"> </w:t>
      </w:r>
      <w:r>
        <w:t>Federal</w:t>
      </w:r>
      <w:r>
        <w:rPr>
          <w:spacing w:val="-12"/>
        </w:rPr>
        <w:t xml:space="preserve"> </w:t>
      </w:r>
      <w:r>
        <w:t>criminal</w:t>
      </w:r>
      <w:r>
        <w:rPr>
          <w:spacing w:val="-12"/>
        </w:rPr>
        <w:t xml:space="preserve"> </w:t>
      </w:r>
      <w:r>
        <w:t>law</w:t>
      </w:r>
      <w:r>
        <w:rPr>
          <w:spacing w:val="-13"/>
        </w:rPr>
        <w:t xml:space="preserve"> </w:t>
      </w:r>
      <w:r>
        <w:t>involving fraud,</w:t>
      </w:r>
      <w:r>
        <w:rPr>
          <w:spacing w:val="-11"/>
        </w:rPr>
        <w:t xml:space="preserve"> </w:t>
      </w:r>
      <w:r>
        <w:t>bribery,</w:t>
      </w:r>
      <w:r>
        <w:rPr>
          <w:spacing w:val="-11"/>
        </w:rPr>
        <w:t xml:space="preserve"> </w:t>
      </w:r>
      <w:r>
        <w:t>or</w:t>
      </w:r>
      <w:r>
        <w:rPr>
          <w:spacing w:val="-11"/>
        </w:rPr>
        <w:t xml:space="preserve"> </w:t>
      </w:r>
      <w:r>
        <w:t>gratuity</w:t>
      </w:r>
      <w:r>
        <w:rPr>
          <w:spacing w:val="-11"/>
        </w:rPr>
        <w:t xml:space="preserve"> </w:t>
      </w:r>
      <w:r>
        <w:t>violations</w:t>
      </w:r>
      <w:r>
        <w:rPr>
          <w:spacing w:val="-11"/>
        </w:rPr>
        <w:t xml:space="preserve"> </w:t>
      </w:r>
      <w:r>
        <w:t>potentially</w:t>
      </w:r>
      <w:r>
        <w:rPr>
          <w:spacing w:val="-11"/>
        </w:rPr>
        <w:t xml:space="preserve"> </w:t>
      </w:r>
      <w:r>
        <w:t>affecting</w:t>
      </w:r>
      <w:r>
        <w:rPr>
          <w:spacing w:val="-11"/>
        </w:rPr>
        <w:t xml:space="preserve"> </w:t>
      </w:r>
      <w:r>
        <w:t>the</w:t>
      </w:r>
      <w:r>
        <w:rPr>
          <w:spacing w:val="-12"/>
        </w:rPr>
        <w:t xml:space="preserve"> </w:t>
      </w:r>
      <w:r>
        <w:t>Federal</w:t>
      </w:r>
      <w:r>
        <w:rPr>
          <w:spacing w:val="-9"/>
        </w:rPr>
        <w:t xml:space="preserve"> </w:t>
      </w:r>
      <w:r>
        <w:t>award.</w:t>
      </w:r>
      <w:r>
        <w:rPr>
          <w:spacing w:val="-9"/>
        </w:rPr>
        <w:t xml:space="preserve"> </w:t>
      </w:r>
      <w:r>
        <w:t>Non-Federal</w:t>
      </w:r>
      <w:r>
        <w:rPr>
          <w:spacing w:val="-11"/>
        </w:rPr>
        <w:t xml:space="preserve"> </w:t>
      </w:r>
      <w:r>
        <w:t>entities</w:t>
      </w:r>
      <w:r>
        <w:rPr>
          <w:spacing w:val="-11"/>
        </w:rPr>
        <w:t xml:space="preserve"> </w:t>
      </w:r>
      <w:r>
        <w:t>that have</w:t>
      </w:r>
      <w:r>
        <w:rPr>
          <w:spacing w:val="-2"/>
        </w:rPr>
        <w:t xml:space="preserve"> </w:t>
      </w:r>
      <w:r>
        <w:t>received</w:t>
      </w:r>
      <w:r>
        <w:rPr>
          <w:spacing w:val="-1"/>
        </w:rPr>
        <w:t xml:space="preserve"> </w:t>
      </w:r>
      <w:r>
        <w:t>a</w:t>
      </w:r>
      <w:r>
        <w:rPr>
          <w:spacing w:val="-2"/>
        </w:rPr>
        <w:t xml:space="preserve"> </w:t>
      </w:r>
      <w:proofErr w:type="gramStart"/>
      <w:r>
        <w:t>Federal</w:t>
      </w:r>
      <w:proofErr w:type="gramEnd"/>
      <w:r>
        <w:rPr>
          <w:spacing w:val="-1"/>
        </w:rPr>
        <w:t xml:space="preserve"> </w:t>
      </w:r>
      <w:r>
        <w:t>award</w:t>
      </w:r>
      <w:r>
        <w:rPr>
          <w:spacing w:val="-1"/>
        </w:rPr>
        <w:t xml:space="preserve"> </w:t>
      </w:r>
      <w:r>
        <w:t>including</w:t>
      </w:r>
      <w:r>
        <w:rPr>
          <w:spacing w:val="-1"/>
        </w:rPr>
        <w:t xml:space="preserve"> </w:t>
      </w:r>
      <w:r>
        <w:t>the</w:t>
      </w:r>
      <w:r>
        <w:rPr>
          <w:spacing w:val="-2"/>
        </w:rPr>
        <w:t xml:space="preserve"> </w:t>
      </w:r>
      <w:proofErr w:type="gramStart"/>
      <w:r>
        <w:t>term</w:t>
      </w:r>
      <w:proofErr w:type="gramEnd"/>
      <w:r>
        <w:rPr>
          <w:spacing w:val="-1"/>
        </w:rPr>
        <w:t xml:space="preserve"> </w:t>
      </w:r>
      <w:r>
        <w:t>and</w:t>
      </w:r>
      <w:r>
        <w:rPr>
          <w:spacing w:val="-1"/>
        </w:rPr>
        <w:t xml:space="preserve"> </w:t>
      </w:r>
      <w:proofErr w:type="gramStart"/>
      <w:r>
        <w:t>condition</w:t>
      </w:r>
      <w:proofErr w:type="gramEnd"/>
      <w:r>
        <w:rPr>
          <w:spacing w:val="-1"/>
        </w:rPr>
        <w:t xml:space="preserve"> </w:t>
      </w:r>
      <w:r>
        <w:t>outlined</w:t>
      </w:r>
      <w:r>
        <w:rPr>
          <w:spacing w:val="-1"/>
        </w:rPr>
        <w:t xml:space="preserve"> </w:t>
      </w:r>
      <w:r>
        <w:t>in</w:t>
      </w:r>
      <w:r>
        <w:rPr>
          <w:spacing w:val="-3"/>
        </w:rPr>
        <w:t xml:space="preserve"> </w:t>
      </w:r>
      <w:r>
        <w:t>appendix</w:t>
      </w:r>
      <w:r>
        <w:rPr>
          <w:spacing w:val="-1"/>
        </w:rPr>
        <w:t xml:space="preserve"> </w:t>
      </w:r>
      <w:r>
        <w:t>XII</w:t>
      </w:r>
      <w:r>
        <w:rPr>
          <w:spacing w:val="-4"/>
        </w:rPr>
        <w:t xml:space="preserve"> </w:t>
      </w:r>
      <w:r>
        <w:t>to</w:t>
      </w:r>
      <w:r>
        <w:rPr>
          <w:spacing w:val="-1"/>
        </w:rPr>
        <w:t xml:space="preserve"> </w:t>
      </w:r>
      <w:r>
        <w:t>this</w:t>
      </w:r>
      <w:r>
        <w:rPr>
          <w:spacing w:val="-1"/>
        </w:rPr>
        <w:t xml:space="preserve"> </w:t>
      </w:r>
      <w:r>
        <w:t>part are required to report certain civil, criminal, or administrative proceedings to SAM (currently FAPIIS).</w:t>
      </w:r>
      <w:r>
        <w:rPr>
          <w:spacing w:val="-15"/>
        </w:rPr>
        <w:t xml:space="preserve"> </w:t>
      </w:r>
      <w:r>
        <w:t>Failure</w:t>
      </w:r>
      <w:r>
        <w:rPr>
          <w:spacing w:val="-15"/>
        </w:rPr>
        <w:t xml:space="preserve"> </w:t>
      </w:r>
      <w:r>
        <w:t>to</w:t>
      </w:r>
      <w:r>
        <w:rPr>
          <w:spacing w:val="-15"/>
        </w:rPr>
        <w:t xml:space="preserve"> </w:t>
      </w:r>
      <w:r>
        <w:t>make</w:t>
      </w:r>
      <w:r>
        <w:rPr>
          <w:spacing w:val="-15"/>
        </w:rPr>
        <w:t xml:space="preserve"> </w:t>
      </w:r>
      <w:r>
        <w:t>required</w:t>
      </w:r>
      <w:r>
        <w:rPr>
          <w:spacing w:val="-15"/>
        </w:rPr>
        <w:t xml:space="preserve"> </w:t>
      </w:r>
      <w:r>
        <w:t>disclosures</w:t>
      </w:r>
      <w:r>
        <w:rPr>
          <w:spacing w:val="-15"/>
        </w:rPr>
        <w:t xml:space="preserve"> </w:t>
      </w:r>
      <w:r>
        <w:t>can</w:t>
      </w:r>
      <w:r>
        <w:rPr>
          <w:spacing w:val="-15"/>
        </w:rPr>
        <w:t xml:space="preserve"> </w:t>
      </w:r>
      <w:r>
        <w:t>result</w:t>
      </w:r>
      <w:r>
        <w:rPr>
          <w:spacing w:val="-15"/>
        </w:rPr>
        <w:t xml:space="preserve"> </w:t>
      </w:r>
      <w:r>
        <w:t>in</w:t>
      </w:r>
      <w:r>
        <w:rPr>
          <w:spacing w:val="-15"/>
        </w:rPr>
        <w:t xml:space="preserve"> </w:t>
      </w:r>
      <w:r>
        <w:t>any</w:t>
      </w:r>
      <w:r>
        <w:rPr>
          <w:spacing w:val="-15"/>
        </w:rPr>
        <w:t xml:space="preserve"> </w:t>
      </w:r>
      <w:r>
        <w:t>of</w:t>
      </w:r>
      <w:r>
        <w:rPr>
          <w:spacing w:val="-15"/>
        </w:rPr>
        <w:t xml:space="preserve"> </w:t>
      </w:r>
      <w:r>
        <w:t>the</w:t>
      </w:r>
      <w:r>
        <w:rPr>
          <w:spacing w:val="-15"/>
        </w:rPr>
        <w:t xml:space="preserve"> </w:t>
      </w:r>
      <w:r>
        <w:t>remedies</w:t>
      </w:r>
      <w:r>
        <w:rPr>
          <w:spacing w:val="-15"/>
        </w:rPr>
        <w:t xml:space="preserve"> </w:t>
      </w:r>
      <w:r>
        <w:t>described</w:t>
      </w:r>
      <w:r>
        <w:rPr>
          <w:spacing w:val="-14"/>
        </w:rPr>
        <w:t xml:space="preserve"> </w:t>
      </w:r>
      <w:r>
        <w:t>in</w:t>
      </w:r>
      <w:r>
        <w:rPr>
          <w:spacing w:val="-15"/>
        </w:rPr>
        <w:t xml:space="preserve"> </w:t>
      </w:r>
      <w:r>
        <w:t>§</w:t>
      </w:r>
      <w:r>
        <w:rPr>
          <w:spacing w:val="-15"/>
        </w:rPr>
        <w:t xml:space="preserve"> </w:t>
      </w:r>
      <w:hyperlink r:id="rId12">
        <w:r>
          <w:rPr>
            <w:color w:val="0000FF"/>
            <w:u w:val="single" w:color="0000FF"/>
          </w:rPr>
          <w:t>200.339</w:t>
        </w:r>
      </w:hyperlink>
      <w:r>
        <w:rPr>
          <w:color w:val="0000FF"/>
        </w:rPr>
        <w:t xml:space="preserve"> </w:t>
      </w:r>
      <w:r>
        <w:t xml:space="preserve">Remedies for noncompliance, including suspension or debarment. (See also </w:t>
      </w:r>
      <w:hyperlink r:id="rId13">
        <w:r>
          <w:rPr>
            <w:color w:val="0000FF"/>
            <w:u w:val="single" w:color="0000FF"/>
          </w:rPr>
          <w:t>2 CFR Part 180</w:t>
        </w:r>
      </w:hyperlink>
      <w:r>
        <w:t xml:space="preserve">, 31 </w:t>
      </w:r>
      <w:hyperlink r:id="rId14">
        <w:r>
          <w:rPr>
            <w:color w:val="0000FF"/>
            <w:u w:val="single" w:color="0000FF"/>
          </w:rPr>
          <w:t>U.S.C. 3321</w:t>
        </w:r>
      </w:hyperlink>
      <w:r>
        <w:t xml:space="preserve">, and </w:t>
      </w:r>
      <w:hyperlink r:id="rId15">
        <w:r>
          <w:rPr>
            <w:color w:val="0000FF"/>
            <w:u w:val="single" w:color="0000FF"/>
          </w:rPr>
          <w:t>41 U.S.C. 2313</w:t>
        </w:r>
      </w:hyperlink>
      <w:r>
        <w:t>.)</w:t>
      </w:r>
    </w:p>
    <w:p w14:paraId="2A929CC6" w14:textId="77777777" w:rsidR="00CA7AD1" w:rsidRDefault="00CA7AD1">
      <w:pPr>
        <w:pStyle w:val="BodyText"/>
        <w:ind w:left="0"/>
        <w:jc w:val="left"/>
      </w:pPr>
    </w:p>
    <w:p w14:paraId="2A929CC7" w14:textId="77777777" w:rsidR="00CA7AD1" w:rsidRDefault="00AF1460">
      <w:pPr>
        <w:ind w:left="115"/>
        <w:jc w:val="both"/>
        <w:rPr>
          <w:sz w:val="24"/>
        </w:rPr>
      </w:pPr>
      <w:r>
        <w:rPr>
          <w:b/>
          <w:sz w:val="24"/>
        </w:rPr>
        <w:t>Remedies</w:t>
      </w:r>
      <w:r>
        <w:rPr>
          <w:b/>
          <w:spacing w:val="-2"/>
          <w:sz w:val="24"/>
        </w:rPr>
        <w:t xml:space="preserve"> </w:t>
      </w:r>
      <w:r>
        <w:rPr>
          <w:b/>
          <w:sz w:val="24"/>
        </w:rPr>
        <w:t>for</w:t>
      </w:r>
      <w:r>
        <w:rPr>
          <w:b/>
          <w:spacing w:val="-3"/>
          <w:sz w:val="24"/>
        </w:rPr>
        <w:t xml:space="preserve"> </w:t>
      </w:r>
      <w:r>
        <w:rPr>
          <w:b/>
          <w:sz w:val="24"/>
        </w:rPr>
        <w:t>Noncompliance:</w:t>
      </w:r>
      <w:r>
        <w:rPr>
          <w:b/>
          <w:spacing w:val="-3"/>
          <w:sz w:val="24"/>
        </w:rPr>
        <w:t xml:space="preserve"> </w:t>
      </w:r>
      <w:r>
        <w:rPr>
          <w:sz w:val="24"/>
        </w:rPr>
        <w:t>(2</w:t>
      </w:r>
      <w:r>
        <w:rPr>
          <w:spacing w:val="-2"/>
          <w:sz w:val="24"/>
        </w:rPr>
        <w:t xml:space="preserve"> </w:t>
      </w:r>
      <w:r>
        <w:rPr>
          <w:sz w:val="24"/>
        </w:rPr>
        <w:t>CFR</w:t>
      </w:r>
      <w:r>
        <w:rPr>
          <w:spacing w:val="-2"/>
          <w:sz w:val="24"/>
        </w:rPr>
        <w:t xml:space="preserve"> </w:t>
      </w:r>
      <w:r>
        <w:rPr>
          <w:sz w:val="24"/>
        </w:rPr>
        <w:t>§</w:t>
      </w:r>
      <w:r>
        <w:rPr>
          <w:spacing w:val="-1"/>
          <w:sz w:val="24"/>
        </w:rPr>
        <w:t xml:space="preserve"> </w:t>
      </w:r>
      <w:r>
        <w:rPr>
          <w:spacing w:val="-2"/>
          <w:sz w:val="24"/>
        </w:rPr>
        <w:t>200.339)</w:t>
      </w:r>
    </w:p>
    <w:p w14:paraId="2A929CC8" w14:textId="77777777" w:rsidR="00CA7AD1" w:rsidRDefault="00AF1460">
      <w:pPr>
        <w:pStyle w:val="BodyText"/>
        <w:ind w:right="132"/>
      </w:pPr>
      <w:r>
        <w:t xml:space="preserve">If a non-Federal entity fails to comply with Federal statutes, regulations or the terms and conditions of a Federal award, the Federal awarding agency or pass-through entity may impose additional conditions, as described in </w:t>
      </w:r>
      <w:hyperlink r:id="rId16">
        <w:r>
          <w:rPr>
            <w:color w:val="0000FF"/>
            <w:u w:val="single" w:color="0000FF"/>
          </w:rPr>
          <w:t>§ 200.208</w:t>
        </w:r>
      </w:hyperlink>
      <w:r>
        <w:rPr>
          <w:color w:val="0000FF"/>
        </w:rPr>
        <w:t xml:space="preserve"> </w:t>
      </w:r>
      <w:r>
        <w:t>Specific conditions. If the Federal awarding agency or pass</w:t>
      </w:r>
      <w:proofErr w:type="gramStart"/>
      <w:r>
        <w:t>- through</w:t>
      </w:r>
      <w:proofErr w:type="gramEnd"/>
      <w:r>
        <w:rPr>
          <w:spacing w:val="-13"/>
        </w:rPr>
        <w:t xml:space="preserve"> </w:t>
      </w:r>
      <w:r>
        <w:t>entity</w:t>
      </w:r>
      <w:r>
        <w:rPr>
          <w:spacing w:val="-13"/>
        </w:rPr>
        <w:t xml:space="preserve"> </w:t>
      </w:r>
      <w:r>
        <w:t>determines</w:t>
      </w:r>
      <w:r>
        <w:rPr>
          <w:spacing w:val="-10"/>
        </w:rPr>
        <w:t xml:space="preserve"> </w:t>
      </w:r>
      <w:r>
        <w:t>that</w:t>
      </w:r>
      <w:r>
        <w:rPr>
          <w:spacing w:val="-13"/>
        </w:rPr>
        <w:t xml:space="preserve"> </w:t>
      </w:r>
      <w:r>
        <w:t>noncompliance</w:t>
      </w:r>
      <w:r>
        <w:rPr>
          <w:spacing w:val="-14"/>
        </w:rPr>
        <w:t xml:space="preserve"> </w:t>
      </w:r>
      <w:r>
        <w:t>cannot</w:t>
      </w:r>
      <w:r>
        <w:rPr>
          <w:spacing w:val="-13"/>
        </w:rPr>
        <w:t xml:space="preserve"> </w:t>
      </w:r>
      <w:r>
        <w:t>be</w:t>
      </w:r>
      <w:r>
        <w:rPr>
          <w:spacing w:val="-14"/>
        </w:rPr>
        <w:t xml:space="preserve"> </w:t>
      </w:r>
      <w:r>
        <w:t>remedied</w:t>
      </w:r>
      <w:r>
        <w:rPr>
          <w:spacing w:val="-13"/>
        </w:rPr>
        <w:t xml:space="preserve"> </w:t>
      </w:r>
      <w:r>
        <w:t>by</w:t>
      </w:r>
      <w:r>
        <w:rPr>
          <w:spacing w:val="-11"/>
        </w:rPr>
        <w:t xml:space="preserve"> </w:t>
      </w:r>
      <w:r>
        <w:t>imposing</w:t>
      </w:r>
      <w:r>
        <w:rPr>
          <w:spacing w:val="-13"/>
        </w:rPr>
        <w:t xml:space="preserve"> </w:t>
      </w:r>
      <w:r>
        <w:t>additional</w:t>
      </w:r>
      <w:r>
        <w:rPr>
          <w:spacing w:val="-13"/>
        </w:rPr>
        <w:t xml:space="preserve"> </w:t>
      </w:r>
      <w:r>
        <w:t>conditions, the Federal awarding agency or pass-through entity may take one or more of the following actions, as appropriate in the circumstances:</w:t>
      </w:r>
    </w:p>
    <w:p w14:paraId="2A929CC9" w14:textId="77777777" w:rsidR="00CA7AD1" w:rsidRDefault="00AF1460">
      <w:pPr>
        <w:pStyle w:val="ListParagraph"/>
        <w:numPr>
          <w:ilvl w:val="0"/>
          <w:numId w:val="6"/>
        </w:numPr>
        <w:tabs>
          <w:tab w:val="left" w:pos="468"/>
        </w:tabs>
        <w:ind w:right="132" w:firstLine="0"/>
        <w:jc w:val="both"/>
        <w:rPr>
          <w:sz w:val="24"/>
        </w:rPr>
      </w:pPr>
      <w:r>
        <w:rPr>
          <w:sz w:val="24"/>
        </w:rPr>
        <w:t>Temporarily withhold cash payments pending correction of the deficiency by the non-Federal entity or more severe enforcement action by the Federal awarding agency or pass-through entity.</w:t>
      </w:r>
    </w:p>
    <w:p w14:paraId="2A929CCA" w14:textId="77777777" w:rsidR="00CA7AD1" w:rsidRDefault="00AF1460">
      <w:pPr>
        <w:pStyle w:val="ListParagraph"/>
        <w:numPr>
          <w:ilvl w:val="0"/>
          <w:numId w:val="6"/>
        </w:numPr>
        <w:tabs>
          <w:tab w:val="left" w:pos="450"/>
        </w:tabs>
        <w:spacing w:before="1"/>
        <w:ind w:right="130" w:firstLine="0"/>
        <w:jc w:val="both"/>
        <w:rPr>
          <w:sz w:val="24"/>
        </w:rPr>
      </w:pPr>
      <w:r>
        <w:rPr>
          <w:sz w:val="24"/>
        </w:rPr>
        <w:t>Disallow</w:t>
      </w:r>
      <w:r>
        <w:rPr>
          <w:spacing w:val="-2"/>
          <w:sz w:val="24"/>
        </w:rPr>
        <w:t xml:space="preserve"> </w:t>
      </w:r>
      <w:r>
        <w:rPr>
          <w:sz w:val="24"/>
        </w:rPr>
        <w:t>(that</w:t>
      </w:r>
      <w:r>
        <w:rPr>
          <w:spacing w:val="-3"/>
          <w:sz w:val="24"/>
        </w:rPr>
        <w:t xml:space="preserve"> </w:t>
      </w:r>
      <w:r>
        <w:rPr>
          <w:sz w:val="24"/>
        </w:rPr>
        <w:t>is,</w:t>
      </w:r>
      <w:r>
        <w:rPr>
          <w:spacing w:val="-4"/>
          <w:sz w:val="24"/>
        </w:rPr>
        <w:t xml:space="preserve"> </w:t>
      </w:r>
      <w:r>
        <w:rPr>
          <w:sz w:val="24"/>
        </w:rPr>
        <w:t>deny</w:t>
      </w:r>
      <w:r>
        <w:rPr>
          <w:spacing w:val="-4"/>
          <w:sz w:val="24"/>
        </w:rPr>
        <w:t xml:space="preserve"> </w:t>
      </w:r>
      <w:r>
        <w:rPr>
          <w:sz w:val="24"/>
        </w:rPr>
        <w:t>both</w:t>
      </w:r>
      <w:r>
        <w:rPr>
          <w:spacing w:val="-4"/>
          <w:sz w:val="24"/>
        </w:rPr>
        <w:t xml:space="preserve"> </w:t>
      </w:r>
      <w:r>
        <w:rPr>
          <w:sz w:val="24"/>
        </w:rPr>
        <w:t>use</w:t>
      </w:r>
      <w:r>
        <w:rPr>
          <w:spacing w:val="-5"/>
          <w:sz w:val="24"/>
        </w:rPr>
        <w:t xml:space="preserve"> </w:t>
      </w:r>
      <w:r>
        <w:rPr>
          <w:sz w:val="24"/>
        </w:rPr>
        <w:t>of</w:t>
      </w:r>
      <w:r>
        <w:rPr>
          <w:spacing w:val="-5"/>
          <w:sz w:val="24"/>
        </w:rPr>
        <w:t xml:space="preserve"> </w:t>
      </w:r>
      <w:r>
        <w:rPr>
          <w:sz w:val="24"/>
        </w:rPr>
        <w:t>funds</w:t>
      </w:r>
      <w:r>
        <w:rPr>
          <w:spacing w:val="-1"/>
          <w:sz w:val="24"/>
        </w:rPr>
        <w:t xml:space="preserve"> </w:t>
      </w:r>
      <w:r>
        <w:rPr>
          <w:sz w:val="24"/>
        </w:rPr>
        <w:t>and</w:t>
      </w:r>
      <w:r>
        <w:rPr>
          <w:spacing w:val="-2"/>
          <w:sz w:val="24"/>
        </w:rPr>
        <w:t xml:space="preserve"> </w:t>
      </w:r>
      <w:r>
        <w:rPr>
          <w:sz w:val="24"/>
        </w:rPr>
        <w:t>any</w:t>
      </w:r>
      <w:r>
        <w:rPr>
          <w:spacing w:val="-4"/>
          <w:sz w:val="24"/>
        </w:rPr>
        <w:t xml:space="preserve"> </w:t>
      </w:r>
      <w:r>
        <w:rPr>
          <w:sz w:val="24"/>
        </w:rPr>
        <w:t>applicable</w:t>
      </w:r>
      <w:r>
        <w:rPr>
          <w:spacing w:val="-2"/>
          <w:sz w:val="24"/>
        </w:rPr>
        <w:t xml:space="preserve"> </w:t>
      </w:r>
      <w:r>
        <w:rPr>
          <w:sz w:val="24"/>
        </w:rPr>
        <w:t>matching</w:t>
      </w:r>
      <w:r>
        <w:rPr>
          <w:spacing w:val="-1"/>
          <w:sz w:val="24"/>
        </w:rPr>
        <w:t xml:space="preserve"> </w:t>
      </w:r>
      <w:r>
        <w:rPr>
          <w:sz w:val="24"/>
        </w:rPr>
        <w:t>credit</w:t>
      </w:r>
      <w:r>
        <w:rPr>
          <w:spacing w:val="-3"/>
          <w:sz w:val="24"/>
        </w:rPr>
        <w:t xml:space="preserve"> </w:t>
      </w:r>
      <w:r>
        <w:rPr>
          <w:sz w:val="24"/>
        </w:rPr>
        <w:t>for)</w:t>
      </w:r>
      <w:r>
        <w:rPr>
          <w:spacing w:val="-5"/>
          <w:sz w:val="24"/>
        </w:rPr>
        <w:t xml:space="preserve"> </w:t>
      </w:r>
      <w:r>
        <w:rPr>
          <w:sz w:val="24"/>
        </w:rPr>
        <w:t>all</w:t>
      </w:r>
      <w:r>
        <w:rPr>
          <w:spacing w:val="-3"/>
          <w:sz w:val="24"/>
        </w:rPr>
        <w:t xml:space="preserve"> </w:t>
      </w:r>
      <w:r>
        <w:rPr>
          <w:sz w:val="24"/>
        </w:rPr>
        <w:t>or</w:t>
      </w:r>
      <w:r>
        <w:rPr>
          <w:spacing w:val="-5"/>
          <w:sz w:val="24"/>
        </w:rPr>
        <w:t xml:space="preserve"> </w:t>
      </w:r>
      <w:r>
        <w:rPr>
          <w:sz w:val="24"/>
        </w:rPr>
        <w:t>part</w:t>
      </w:r>
      <w:r>
        <w:rPr>
          <w:spacing w:val="-3"/>
          <w:sz w:val="24"/>
        </w:rPr>
        <w:t xml:space="preserve"> </w:t>
      </w:r>
      <w:r>
        <w:rPr>
          <w:sz w:val="24"/>
        </w:rPr>
        <w:t>of</w:t>
      </w:r>
      <w:r>
        <w:rPr>
          <w:spacing w:val="-5"/>
          <w:sz w:val="24"/>
        </w:rPr>
        <w:t xml:space="preserve"> </w:t>
      </w:r>
      <w:r>
        <w:rPr>
          <w:sz w:val="24"/>
        </w:rPr>
        <w:t>the cost of the activity or action not in compliance.</w:t>
      </w:r>
    </w:p>
    <w:p w14:paraId="2A929CCB" w14:textId="77777777" w:rsidR="00CA7AD1" w:rsidRDefault="00AF1460">
      <w:pPr>
        <w:pStyle w:val="ListParagraph"/>
        <w:numPr>
          <w:ilvl w:val="0"/>
          <w:numId w:val="6"/>
        </w:numPr>
        <w:tabs>
          <w:tab w:val="left" w:pos="439"/>
        </w:tabs>
        <w:ind w:left="439" w:hanging="323"/>
        <w:jc w:val="both"/>
        <w:rPr>
          <w:sz w:val="24"/>
        </w:rPr>
      </w:pPr>
      <w:r>
        <w:rPr>
          <w:sz w:val="24"/>
        </w:rPr>
        <w:t>Wholly</w:t>
      </w:r>
      <w:r>
        <w:rPr>
          <w:spacing w:val="-1"/>
          <w:sz w:val="24"/>
        </w:rPr>
        <w:t xml:space="preserve"> </w:t>
      </w:r>
      <w:r>
        <w:rPr>
          <w:sz w:val="24"/>
        </w:rPr>
        <w:t>or</w:t>
      </w:r>
      <w:r>
        <w:rPr>
          <w:spacing w:val="-2"/>
          <w:sz w:val="24"/>
        </w:rPr>
        <w:t xml:space="preserve"> </w:t>
      </w:r>
      <w:r>
        <w:rPr>
          <w:sz w:val="24"/>
        </w:rPr>
        <w:t>partly</w:t>
      </w:r>
      <w:r>
        <w:rPr>
          <w:spacing w:val="-1"/>
          <w:sz w:val="24"/>
        </w:rPr>
        <w:t xml:space="preserve"> </w:t>
      </w:r>
      <w:r>
        <w:rPr>
          <w:sz w:val="24"/>
        </w:rPr>
        <w:t>suspend</w:t>
      </w:r>
      <w:r>
        <w:rPr>
          <w:spacing w:val="-1"/>
          <w:sz w:val="24"/>
        </w:rPr>
        <w:t xml:space="preserve"> </w:t>
      </w:r>
      <w:r>
        <w:rPr>
          <w:sz w:val="24"/>
        </w:rPr>
        <w:t>or</w:t>
      </w:r>
      <w:r>
        <w:rPr>
          <w:spacing w:val="-1"/>
          <w:sz w:val="24"/>
        </w:rPr>
        <w:t xml:space="preserve"> </w:t>
      </w:r>
      <w:r>
        <w:rPr>
          <w:sz w:val="24"/>
        </w:rPr>
        <w:t>terminate</w:t>
      </w:r>
      <w:r>
        <w:rPr>
          <w:spacing w:val="-2"/>
          <w:sz w:val="24"/>
        </w:rPr>
        <w:t xml:space="preserve"> </w:t>
      </w:r>
      <w:r>
        <w:rPr>
          <w:sz w:val="24"/>
        </w:rPr>
        <w:t>the</w:t>
      </w:r>
      <w:r>
        <w:rPr>
          <w:spacing w:val="-2"/>
          <w:sz w:val="24"/>
        </w:rPr>
        <w:t xml:space="preserve"> </w:t>
      </w:r>
      <w:r>
        <w:rPr>
          <w:sz w:val="24"/>
        </w:rPr>
        <w:t xml:space="preserve">Federal </w:t>
      </w:r>
      <w:r>
        <w:rPr>
          <w:spacing w:val="-2"/>
          <w:sz w:val="24"/>
        </w:rPr>
        <w:t>award.</w:t>
      </w:r>
    </w:p>
    <w:p w14:paraId="2A929CCC" w14:textId="77777777" w:rsidR="00CA7AD1" w:rsidRDefault="00AF1460">
      <w:pPr>
        <w:pStyle w:val="ListParagraph"/>
        <w:numPr>
          <w:ilvl w:val="0"/>
          <w:numId w:val="6"/>
        </w:numPr>
        <w:tabs>
          <w:tab w:val="left" w:pos="473"/>
        </w:tabs>
        <w:ind w:left="115" w:right="131" w:firstLine="0"/>
        <w:jc w:val="both"/>
        <w:rPr>
          <w:sz w:val="24"/>
        </w:rPr>
      </w:pPr>
      <w:r>
        <w:rPr>
          <w:sz w:val="24"/>
        </w:rPr>
        <w:t xml:space="preserve">Initiate suspension or debarment proceedings as authorized under </w:t>
      </w:r>
      <w:hyperlink r:id="rId17">
        <w:r>
          <w:rPr>
            <w:color w:val="0000FF"/>
            <w:sz w:val="24"/>
            <w:u w:val="single" w:color="0000FF"/>
          </w:rPr>
          <w:t>2 CFR Part 180</w:t>
        </w:r>
      </w:hyperlink>
      <w:r>
        <w:rPr>
          <w:color w:val="0000FF"/>
          <w:sz w:val="24"/>
        </w:rPr>
        <w:t xml:space="preserve"> </w:t>
      </w:r>
      <w:r>
        <w:rPr>
          <w:sz w:val="24"/>
        </w:rPr>
        <w:t xml:space="preserve">and Federal awarding agency regulations (or in the case of a pass-through entity, recommend such a proceeding be initiated by a </w:t>
      </w:r>
      <w:proofErr w:type="gramStart"/>
      <w:r>
        <w:rPr>
          <w:sz w:val="24"/>
        </w:rPr>
        <w:t>Federal</w:t>
      </w:r>
      <w:proofErr w:type="gramEnd"/>
      <w:r>
        <w:rPr>
          <w:sz w:val="24"/>
        </w:rPr>
        <w:t xml:space="preserve"> awarding agency).</w:t>
      </w:r>
    </w:p>
    <w:p w14:paraId="2A929CCD" w14:textId="77777777" w:rsidR="00CA7AD1" w:rsidRDefault="00AF1460">
      <w:pPr>
        <w:pStyle w:val="ListParagraph"/>
        <w:numPr>
          <w:ilvl w:val="0"/>
          <w:numId w:val="6"/>
        </w:numPr>
        <w:tabs>
          <w:tab w:val="left" w:pos="438"/>
        </w:tabs>
        <w:ind w:left="438" w:hanging="323"/>
        <w:jc w:val="both"/>
        <w:rPr>
          <w:sz w:val="24"/>
        </w:rPr>
      </w:pPr>
      <w:r>
        <w:rPr>
          <w:sz w:val="24"/>
        </w:rPr>
        <w:t>Withhold</w:t>
      </w:r>
      <w:r>
        <w:rPr>
          <w:spacing w:val="-3"/>
          <w:sz w:val="24"/>
        </w:rPr>
        <w:t xml:space="preserve"> </w:t>
      </w:r>
      <w:r>
        <w:rPr>
          <w:sz w:val="24"/>
        </w:rPr>
        <w:t>further</w:t>
      </w:r>
      <w:r>
        <w:rPr>
          <w:spacing w:val="-1"/>
          <w:sz w:val="24"/>
        </w:rPr>
        <w:t xml:space="preserve"> </w:t>
      </w:r>
      <w:r>
        <w:rPr>
          <w:sz w:val="24"/>
        </w:rPr>
        <w:t>Federal</w:t>
      </w:r>
      <w:r>
        <w:rPr>
          <w:spacing w:val="-1"/>
          <w:sz w:val="24"/>
        </w:rPr>
        <w:t xml:space="preserve"> </w:t>
      </w:r>
      <w:r>
        <w:rPr>
          <w:sz w:val="24"/>
        </w:rPr>
        <w:t>awards for</w:t>
      </w:r>
      <w:r>
        <w:rPr>
          <w:spacing w:val="-2"/>
          <w:sz w:val="24"/>
        </w:rPr>
        <w:t xml:space="preserve"> </w:t>
      </w:r>
      <w:r>
        <w:rPr>
          <w:sz w:val="24"/>
        </w:rPr>
        <w:t>the</w:t>
      </w:r>
      <w:r>
        <w:rPr>
          <w:spacing w:val="-1"/>
          <w:sz w:val="24"/>
        </w:rPr>
        <w:t xml:space="preserve"> </w:t>
      </w:r>
      <w:r>
        <w:rPr>
          <w:sz w:val="24"/>
        </w:rPr>
        <w:t>project</w:t>
      </w:r>
      <w:r>
        <w:rPr>
          <w:spacing w:val="-1"/>
          <w:sz w:val="24"/>
        </w:rPr>
        <w:t xml:space="preserve"> </w:t>
      </w:r>
      <w:r>
        <w:rPr>
          <w:sz w:val="24"/>
        </w:rPr>
        <w:t>or</w:t>
      </w:r>
      <w:r>
        <w:rPr>
          <w:spacing w:val="-1"/>
          <w:sz w:val="24"/>
        </w:rPr>
        <w:t xml:space="preserve"> </w:t>
      </w:r>
      <w:r>
        <w:rPr>
          <w:spacing w:val="-2"/>
          <w:sz w:val="24"/>
        </w:rPr>
        <w:t>program.</w:t>
      </w:r>
    </w:p>
    <w:p w14:paraId="2A929CCE" w14:textId="77777777" w:rsidR="00CA7AD1" w:rsidRDefault="00AF1460">
      <w:pPr>
        <w:pStyle w:val="ListParagraph"/>
        <w:numPr>
          <w:ilvl w:val="0"/>
          <w:numId w:val="6"/>
        </w:numPr>
        <w:tabs>
          <w:tab w:val="left" w:pos="412"/>
        </w:tabs>
        <w:ind w:left="412" w:hanging="296"/>
        <w:jc w:val="both"/>
        <w:rPr>
          <w:sz w:val="24"/>
        </w:rPr>
      </w:pPr>
      <w:r>
        <w:rPr>
          <w:sz w:val="24"/>
        </w:rPr>
        <w:t>Take</w:t>
      </w:r>
      <w:r>
        <w:rPr>
          <w:spacing w:val="-3"/>
          <w:sz w:val="24"/>
        </w:rPr>
        <w:t xml:space="preserve"> </w:t>
      </w:r>
      <w:r>
        <w:rPr>
          <w:sz w:val="24"/>
        </w:rPr>
        <w:t>other remedies</w:t>
      </w:r>
      <w:r>
        <w:rPr>
          <w:spacing w:val="-1"/>
          <w:sz w:val="24"/>
        </w:rPr>
        <w:t xml:space="preserve"> </w:t>
      </w:r>
      <w:r>
        <w:rPr>
          <w:sz w:val="24"/>
        </w:rPr>
        <w:t>that</w:t>
      </w:r>
      <w:r>
        <w:rPr>
          <w:spacing w:val="-1"/>
          <w:sz w:val="24"/>
        </w:rPr>
        <w:t xml:space="preserve"> </w:t>
      </w:r>
      <w:r>
        <w:rPr>
          <w:sz w:val="24"/>
        </w:rPr>
        <w:t>may</w:t>
      </w:r>
      <w:r>
        <w:rPr>
          <w:spacing w:val="-1"/>
          <w:sz w:val="24"/>
        </w:rPr>
        <w:t xml:space="preserve"> </w:t>
      </w:r>
      <w:r>
        <w:rPr>
          <w:sz w:val="24"/>
        </w:rPr>
        <w:t>be</w:t>
      </w:r>
      <w:r>
        <w:rPr>
          <w:spacing w:val="-2"/>
          <w:sz w:val="24"/>
        </w:rPr>
        <w:t xml:space="preserve"> </w:t>
      </w:r>
      <w:r>
        <w:rPr>
          <w:sz w:val="24"/>
        </w:rPr>
        <w:t>legally</w:t>
      </w:r>
      <w:r>
        <w:rPr>
          <w:spacing w:val="-1"/>
          <w:sz w:val="24"/>
        </w:rPr>
        <w:t xml:space="preserve"> </w:t>
      </w:r>
      <w:r>
        <w:rPr>
          <w:spacing w:val="-2"/>
          <w:sz w:val="24"/>
        </w:rPr>
        <w:t>available.</w:t>
      </w:r>
    </w:p>
    <w:p w14:paraId="2A929CCF" w14:textId="77777777" w:rsidR="00CA7AD1" w:rsidRDefault="00CA7AD1">
      <w:pPr>
        <w:pStyle w:val="BodyText"/>
        <w:ind w:left="0"/>
        <w:jc w:val="left"/>
      </w:pPr>
    </w:p>
    <w:p w14:paraId="2A929CD0" w14:textId="77777777" w:rsidR="00CA7AD1" w:rsidRDefault="00AF1460">
      <w:pPr>
        <w:ind w:left="116"/>
        <w:jc w:val="both"/>
        <w:rPr>
          <w:sz w:val="24"/>
        </w:rPr>
      </w:pPr>
      <w:r>
        <w:rPr>
          <w:b/>
          <w:sz w:val="24"/>
        </w:rPr>
        <w:t>Recipient</w:t>
      </w:r>
      <w:r>
        <w:rPr>
          <w:b/>
          <w:spacing w:val="-6"/>
          <w:sz w:val="24"/>
        </w:rPr>
        <w:t xml:space="preserve"> </w:t>
      </w:r>
      <w:r>
        <w:rPr>
          <w:b/>
          <w:sz w:val="24"/>
        </w:rPr>
        <w:t>Responsibilities:</w:t>
      </w:r>
      <w:r>
        <w:rPr>
          <w:b/>
          <w:spacing w:val="-5"/>
          <w:sz w:val="24"/>
        </w:rPr>
        <w:t xml:space="preserve"> </w:t>
      </w:r>
      <w:r>
        <w:rPr>
          <w:sz w:val="24"/>
        </w:rPr>
        <w:t>(TEGL</w:t>
      </w:r>
      <w:r>
        <w:rPr>
          <w:spacing w:val="-5"/>
          <w:sz w:val="24"/>
        </w:rPr>
        <w:t xml:space="preserve"> </w:t>
      </w:r>
      <w:r>
        <w:rPr>
          <w:sz w:val="24"/>
        </w:rPr>
        <w:t>15-</w:t>
      </w:r>
      <w:r>
        <w:rPr>
          <w:spacing w:val="-5"/>
          <w:sz w:val="24"/>
        </w:rPr>
        <w:t>23)</w:t>
      </w:r>
    </w:p>
    <w:p w14:paraId="2A929CD1" w14:textId="77777777" w:rsidR="00CA7AD1" w:rsidRDefault="00AF1460">
      <w:pPr>
        <w:pStyle w:val="BodyText"/>
        <w:ind w:left="116" w:right="131"/>
      </w:pPr>
      <w:r>
        <w:t xml:space="preserve">Recipients of Federal funds from ETA are responsible for following the procedures set forth in this </w:t>
      </w:r>
      <w:r>
        <w:rPr>
          <w:spacing w:val="-2"/>
        </w:rPr>
        <w:t>section.</w:t>
      </w:r>
    </w:p>
    <w:p w14:paraId="2A929CD2" w14:textId="77777777" w:rsidR="00CA7AD1" w:rsidRDefault="00AF1460">
      <w:pPr>
        <w:pStyle w:val="ListParagraph"/>
        <w:numPr>
          <w:ilvl w:val="1"/>
          <w:numId w:val="6"/>
        </w:numPr>
        <w:tabs>
          <w:tab w:val="left" w:pos="1196"/>
        </w:tabs>
        <w:ind w:right="132"/>
        <w:jc w:val="both"/>
        <w:rPr>
          <w:sz w:val="24"/>
        </w:rPr>
      </w:pPr>
      <w:r>
        <w:rPr>
          <w:sz w:val="24"/>
        </w:rPr>
        <w:t>Identifying and Documenting Incidents – Recipients must immediately document allegations, suspicions and complaints involving possible fraud, program abuse and criminal misconduct.</w:t>
      </w:r>
    </w:p>
    <w:p w14:paraId="2A929CD3" w14:textId="77777777" w:rsidR="00CA7AD1" w:rsidRDefault="00CA7AD1">
      <w:pPr>
        <w:jc w:val="both"/>
        <w:rPr>
          <w:sz w:val="24"/>
        </w:rPr>
        <w:sectPr w:rsidR="00CA7AD1">
          <w:pgSz w:w="12240" w:h="15840"/>
          <w:pgMar w:top="1220" w:right="1160" w:bottom="1740" w:left="1180" w:header="0" w:footer="1518" w:gutter="0"/>
          <w:cols w:space="720"/>
        </w:sectPr>
      </w:pPr>
    </w:p>
    <w:p w14:paraId="2A929CD4" w14:textId="77777777" w:rsidR="00CA7AD1" w:rsidRDefault="00AF1460">
      <w:pPr>
        <w:pStyle w:val="BodyText"/>
        <w:spacing w:before="75"/>
        <w:ind w:left="1195" w:right="133"/>
      </w:pPr>
      <w:r>
        <w:lastRenderedPageBreak/>
        <w:t>Definitions</w:t>
      </w:r>
      <w:r>
        <w:rPr>
          <w:spacing w:val="-3"/>
        </w:rPr>
        <w:t xml:space="preserve"> </w:t>
      </w:r>
      <w:r>
        <w:t>and</w:t>
      </w:r>
      <w:r>
        <w:rPr>
          <w:spacing w:val="-3"/>
        </w:rPr>
        <w:t xml:space="preserve"> </w:t>
      </w:r>
      <w:r>
        <w:t>examples</w:t>
      </w:r>
      <w:r>
        <w:rPr>
          <w:spacing w:val="-1"/>
        </w:rPr>
        <w:t xml:space="preserve"> </w:t>
      </w:r>
      <w:r>
        <w:t>of</w:t>
      </w:r>
      <w:r>
        <w:rPr>
          <w:spacing w:val="-4"/>
        </w:rPr>
        <w:t xml:space="preserve"> </w:t>
      </w:r>
      <w:r>
        <w:t>the</w:t>
      </w:r>
      <w:r>
        <w:rPr>
          <w:spacing w:val="-4"/>
        </w:rPr>
        <w:t xml:space="preserve"> </w:t>
      </w:r>
      <w:r>
        <w:t>types</w:t>
      </w:r>
      <w:r>
        <w:rPr>
          <w:spacing w:val="-3"/>
        </w:rPr>
        <w:t xml:space="preserve"> </w:t>
      </w:r>
      <w:r>
        <w:t>of</w:t>
      </w:r>
      <w:r>
        <w:rPr>
          <w:spacing w:val="-4"/>
        </w:rPr>
        <w:t xml:space="preserve"> </w:t>
      </w:r>
      <w:r>
        <w:t>incidents</w:t>
      </w:r>
      <w:r>
        <w:rPr>
          <w:spacing w:val="-3"/>
        </w:rPr>
        <w:t xml:space="preserve"> </w:t>
      </w:r>
      <w:r>
        <w:t>that</w:t>
      </w:r>
      <w:r>
        <w:rPr>
          <w:spacing w:val="-3"/>
        </w:rPr>
        <w:t xml:space="preserve"> </w:t>
      </w:r>
      <w:r>
        <w:t>should</w:t>
      </w:r>
      <w:r>
        <w:rPr>
          <w:spacing w:val="-3"/>
        </w:rPr>
        <w:t xml:space="preserve"> </w:t>
      </w:r>
      <w:r>
        <w:t>be</w:t>
      </w:r>
      <w:r>
        <w:rPr>
          <w:spacing w:val="-4"/>
        </w:rPr>
        <w:t xml:space="preserve"> </w:t>
      </w:r>
      <w:r>
        <w:t>reported</w:t>
      </w:r>
      <w:r>
        <w:rPr>
          <w:spacing w:val="-3"/>
        </w:rPr>
        <w:t xml:space="preserve"> </w:t>
      </w:r>
      <w:r>
        <w:t>are</w:t>
      </w:r>
      <w:r>
        <w:rPr>
          <w:spacing w:val="-4"/>
        </w:rPr>
        <w:t xml:space="preserve"> </w:t>
      </w:r>
      <w:r>
        <w:t>included</w:t>
      </w:r>
      <w:r>
        <w:rPr>
          <w:spacing w:val="-3"/>
        </w:rPr>
        <w:t xml:space="preserve"> </w:t>
      </w:r>
      <w:r>
        <w:t>in Attachment I. It should be noted that this attachment provides illustrative examples and should</w:t>
      </w:r>
      <w:r>
        <w:rPr>
          <w:spacing w:val="-5"/>
        </w:rPr>
        <w:t xml:space="preserve"> </w:t>
      </w:r>
      <w:r>
        <w:t>not</w:t>
      </w:r>
      <w:r>
        <w:rPr>
          <w:spacing w:val="-4"/>
        </w:rPr>
        <w:t xml:space="preserve"> </w:t>
      </w:r>
      <w:r>
        <w:t>be</w:t>
      </w:r>
      <w:r>
        <w:rPr>
          <w:spacing w:val="-6"/>
        </w:rPr>
        <w:t xml:space="preserve"> </w:t>
      </w:r>
      <w:r>
        <w:t>considered</w:t>
      </w:r>
      <w:r>
        <w:rPr>
          <w:spacing w:val="-2"/>
        </w:rPr>
        <w:t xml:space="preserve"> </w:t>
      </w:r>
      <w:r>
        <w:t>all-inclusive.</w:t>
      </w:r>
      <w:r>
        <w:rPr>
          <w:spacing w:val="-2"/>
        </w:rPr>
        <w:t xml:space="preserve"> </w:t>
      </w:r>
      <w:r>
        <w:t>If</w:t>
      </w:r>
      <w:r>
        <w:rPr>
          <w:spacing w:val="-3"/>
        </w:rPr>
        <w:t xml:space="preserve"> </w:t>
      </w:r>
      <w:r>
        <w:t>a</w:t>
      </w:r>
      <w:r>
        <w:rPr>
          <w:spacing w:val="-6"/>
        </w:rPr>
        <w:t xml:space="preserve"> </w:t>
      </w:r>
      <w:r>
        <w:t>recipient</w:t>
      </w:r>
      <w:r>
        <w:rPr>
          <w:spacing w:val="-4"/>
        </w:rPr>
        <w:t xml:space="preserve"> </w:t>
      </w:r>
      <w:r>
        <w:t>is</w:t>
      </w:r>
      <w:r>
        <w:rPr>
          <w:spacing w:val="-5"/>
        </w:rPr>
        <w:t xml:space="preserve"> </w:t>
      </w:r>
      <w:r>
        <w:t>unsure</w:t>
      </w:r>
      <w:r>
        <w:rPr>
          <w:spacing w:val="-6"/>
        </w:rPr>
        <w:t xml:space="preserve"> </w:t>
      </w:r>
      <w:r>
        <w:t>if</w:t>
      </w:r>
      <w:r>
        <w:rPr>
          <w:spacing w:val="-6"/>
        </w:rPr>
        <w:t xml:space="preserve"> </w:t>
      </w:r>
      <w:r>
        <w:t>a</w:t>
      </w:r>
      <w:r>
        <w:rPr>
          <w:spacing w:val="-6"/>
        </w:rPr>
        <w:t xml:space="preserve"> </w:t>
      </w:r>
      <w:r>
        <w:t>situation</w:t>
      </w:r>
      <w:r>
        <w:rPr>
          <w:spacing w:val="-2"/>
        </w:rPr>
        <w:t xml:space="preserve"> </w:t>
      </w:r>
      <w:r>
        <w:t>qualifies</w:t>
      </w:r>
      <w:r>
        <w:rPr>
          <w:spacing w:val="-5"/>
        </w:rPr>
        <w:t xml:space="preserve"> </w:t>
      </w:r>
      <w:r>
        <w:t>as</w:t>
      </w:r>
      <w:r>
        <w:rPr>
          <w:spacing w:val="-5"/>
        </w:rPr>
        <w:t xml:space="preserve"> </w:t>
      </w:r>
      <w:r>
        <w:t>an “incident” based on these definitions, the recipient should err on the side of caution and report it in accordance with the procedures discussed below.</w:t>
      </w:r>
    </w:p>
    <w:p w14:paraId="2A929CD5" w14:textId="77777777" w:rsidR="00CA7AD1" w:rsidRDefault="00AF1460">
      <w:pPr>
        <w:pStyle w:val="ListParagraph"/>
        <w:numPr>
          <w:ilvl w:val="1"/>
          <w:numId w:val="6"/>
        </w:numPr>
        <w:tabs>
          <w:tab w:val="left" w:pos="1195"/>
        </w:tabs>
        <w:ind w:left="1195" w:right="131" w:hanging="360"/>
        <w:jc w:val="both"/>
        <w:rPr>
          <w:sz w:val="24"/>
        </w:rPr>
      </w:pPr>
      <w:r>
        <w:rPr>
          <w:sz w:val="24"/>
        </w:rPr>
        <w:t>Reporting</w:t>
      </w:r>
      <w:r>
        <w:rPr>
          <w:spacing w:val="-15"/>
          <w:sz w:val="24"/>
        </w:rPr>
        <w:t xml:space="preserve"> </w:t>
      </w:r>
      <w:r>
        <w:rPr>
          <w:sz w:val="24"/>
        </w:rPr>
        <w:t>Incidents</w:t>
      </w:r>
      <w:r>
        <w:rPr>
          <w:spacing w:val="-15"/>
          <w:sz w:val="24"/>
        </w:rPr>
        <w:t xml:space="preserve"> </w:t>
      </w:r>
      <w:r>
        <w:rPr>
          <w:sz w:val="24"/>
        </w:rPr>
        <w:t>–</w:t>
      </w:r>
      <w:r>
        <w:rPr>
          <w:spacing w:val="-15"/>
          <w:sz w:val="24"/>
        </w:rPr>
        <w:t xml:space="preserve"> </w:t>
      </w:r>
      <w:r>
        <w:rPr>
          <w:sz w:val="24"/>
        </w:rPr>
        <w:t>The</w:t>
      </w:r>
      <w:r>
        <w:rPr>
          <w:spacing w:val="-15"/>
          <w:sz w:val="24"/>
        </w:rPr>
        <w:t xml:space="preserve"> </w:t>
      </w:r>
      <w:r>
        <w:rPr>
          <w:sz w:val="24"/>
        </w:rPr>
        <w:t>process</w:t>
      </w:r>
      <w:r>
        <w:rPr>
          <w:spacing w:val="-15"/>
          <w:sz w:val="24"/>
        </w:rPr>
        <w:t xml:space="preserve"> </w:t>
      </w:r>
      <w:r>
        <w:rPr>
          <w:sz w:val="24"/>
        </w:rPr>
        <w:t>of</w:t>
      </w:r>
      <w:r>
        <w:rPr>
          <w:spacing w:val="-15"/>
          <w:sz w:val="24"/>
        </w:rPr>
        <w:t xml:space="preserve"> </w:t>
      </w:r>
      <w:r>
        <w:rPr>
          <w:sz w:val="24"/>
        </w:rPr>
        <w:t>reporting</w:t>
      </w:r>
      <w:r>
        <w:rPr>
          <w:spacing w:val="-15"/>
          <w:sz w:val="24"/>
        </w:rPr>
        <w:t xml:space="preserve"> </w:t>
      </w:r>
      <w:r>
        <w:rPr>
          <w:sz w:val="24"/>
        </w:rPr>
        <w:t>incidents</w:t>
      </w:r>
      <w:r>
        <w:rPr>
          <w:spacing w:val="-15"/>
          <w:sz w:val="24"/>
        </w:rPr>
        <w:t xml:space="preserve"> </w:t>
      </w:r>
      <w:r>
        <w:rPr>
          <w:sz w:val="24"/>
        </w:rPr>
        <w:t>consists</w:t>
      </w:r>
      <w:r>
        <w:rPr>
          <w:spacing w:val="-15"/>
          <w:sz w:val="24"/>
        </w:rPr>
        <w:t xml:space="preserve"> </w:t>
      </w:r>
      <w:r>
        <w:rPr>
          <w:sz w:val="24"/>
        </w:rPr>
        <w:t>of</w:t>
      </w:r>
      <w:r>
        <w:rPr>
          <w:spacing w:val="-15"/>
          <w:sz w:val="24"/>
        </w:rPr>
        <w:t xml:space="preserve"> </w:t>
      </w:r>
      <w:r>
        <w:rPr>
          <w:sz w:val="24"/>
        </w:rPr>
        <w:t>two</w:t>
      </w:r>
      <w:r>
        <w:rPr>
          <w:spacing w:val="-15"/>
          <w:sz w:val="24"/>
        </w:rPr>
        <w:t xml:space="preserve"> </w:t>
      </w:r>
      <w:r>
        <w:rPr>
          <w:sz w:val="24"/>
        </w:rPr>
        <w:t>steps:</w:t>
      </w:r>
      <w:r>
        <w:rPr>
          <w:spacing w:val="-15"/>
          <w:sz w:val="24"/>
        </w:rPr>
        <w:t xml:space="preserve"> </w:t>
      </w:r>
      <w:r>
        <w:rPr>
          <w:sz w:val="24"/>
        </w:rPr>
        <w:t>(</w:t>
      </w:r>
      <w:proofErr w:type="spellStart"/>
      <w:r>
        <w:rPr>
          <w:sz w:val="24"/>
        </w:rPr>
        <w:t>i</w:t>
      </w:r>
      <w:proofErr w:type="spellEnd"/>
      <w:r>
        <w:rPr>
          <w:sz w:val="24"/>
        </w:rPr>
        <w:t>)</w:t>
      </w:r>
      <w:r>
        <w:rPr>
          <w:spacing w:val="-15"/>
          <w:sz w:val="24"/>
        </w:rPr>
        <w:t xml:space="preserve"> </w:t>
      </w:r>
      <w:r>
        <w:rPr>
          <w:sz w:val="24"/>
        </w:rPr>
        <w:t>reporting allegations of fraud, waste and abuse, criminal and other illegal or improper activities in ETA-funded grant programs and operations to the OIG; and (ii) reporting the same to ETA, using the process described below.</w:t>
      </w:r>
    </w:p>
    <w:p w14:paraId="2A929CD6" w14:textId="77777777" w:rsidR="00CA7AD1" w:rsidRDefault="00AF1460">
      <w:pPr>
        <w:pStyle w:val="BodyText"/>
        <w:ind w:left="1195" w:right="131"/>
      </w:pPr>
      <w:r>
        <w:t>Recipients must promptly disclose whenever, in connection with the Federal award (including any activities or subawards thereunder), it has credible evidence of the commission of a violation of Federal criminal law involving fraud, conflict of interest, bribery, or gratuity violations found in Title 18 of the United States Code, or a violation of the civil False Claims Act (31 U.S.C. 3729-3733).</w:t>
      </w:r>
    </w:p>
    <w:p w14:paraId="2A929CD7" w14:textId="77777777" w:rsidR="00CA7AD1" w:rsidRDefault="00CA7AD1">
      <w:pPr>
        <w:pStyle w:val="BodyText"/>
        <w:ind w:left="0"/>
        <w:jc w:val="left"/>
      </w:pPr>
    </w:p>
    <w:p w14:paraId="2A929CD8" w14:textId="77777777" w:rsidR="00CA7AD1" w:rsidRDefault="00AF1460">
      <w:pPr>
        <w:pStyle w:val="BodyText"/>
        <w:ind w:right="131"/>
      </w:pPr>
      <w:r>
        <w:t>Please note that while all incidents should be reported as expeditiously as possible, situations involving imminent health or safety concerns, or the imminent loss of funds exceeding an amount larger than $50,000 are considered emergencies and must immediately be reported to the OIG and ETA no later than one working day after the emergency was discovered.</w:t>
      </w:r>
    </w:p>
    <w:p w14:paraId="2A929CD9" w14:textId="77777777" w:rsidR="00CA7AD1" w:rsidRDefault="00CA7AD1">
      <w:pPr>
        <w:pStyle w:val="BodyText"/>
        <w:ind w:left="0"/>
        <w:jc w:val="left"/>
      </w:pPr>
    </w:p>
    <w:p w14:paraId="2A929CDA" w14:textId="77777777" w:rsidR="00CA7AD1" w:rsidRDefault="00AF1460">
      <w:pPr>
        <w:ind w:left="115"/>
        <w:jc w:val="both"/>
        <w:rPr>
          <w:sz w:val="24"/>
        </w:rPr>
      </w:pPr>
      <w:r>
        <w:rPr>
          <w:b/>
          <w:sz w:val="24"/>
        </w:rPr>
        <w:t>Prohibition</w:t>
      </w:r>
      <w:r>
        <w:rPr>
          <w:b/>
          <w:spacing w:val="-4"/>
          <w:sz w:val="24"/>
        </w:rPr>
        <w:t xml:space="preserve"> </w:t>
      </w:r>
      <w:r>
        <w:rPr>
          <w:b/>
          <w:sz w:val="24"/>
        </w:rPr>
        <w:t>and</w:t>
      </w:r>
      <w:r>
        <w:rPr>
          <w:b/>
          <w:spacing w:val="-3"/>
          <w:sz w:val="24"/>
        </w:rPr>
        <w:t xml:space="preserve"> </w:t>
      </w:r>
      <w:r>
        <w:rPr>
          <w:b/>
          <w:sz w:val="24"/>
        </w:rPr>
        <w:t>Reprisals:</w:t>
      </w:r>
      <w:r>
        <w:rPr>
          <w:b/>
          <w:spacing w:val="-4"/>
          <w:sz w:val="24"/>
        </w:rPr>
        <w:t xml:space="preserve"> </w:t>
      </w:r>
      <w:r>
        <w:rPr>
          <w:sz w:val="24"/>
        </w:rPr>
        <w:t>(TEGL</w:t>
      </w:r>
      <w:r>
        <w:rPr>
          <w:spacing w:val="-4"/>
          <w:sz w:val="24"/>
        </w:rPr>
        <w:t xml:space="preserve"> </w:t>
      </w:r>
      <w:r>
        <w:rPr>
          <w:sz w:val="24"/>
        </w:rPr>
        <w:t>15-</w:t>
      </w:r>
      <w:r>
        <w:rPr>
          <w:spacing w:val="-5"/>
          <w:sz w:val="24"/>
        </w:rPr>
        <w:t>23)</w:t>
      </w:r>
    </w:p>
    <w:p w14:paraId="2A929CDB" w14:textId="77777777" w:rsidR="00CA7AD1" w:rsidRDefault="00AF1460">
      <w:pPr>
        <w:pStyle w:val="BodyText"/>
        <w:ind w:right="131"/>
      </w:pPr>
      <w:r>
        <w:t>No</w:t>
      </w:r>
      <w:r>
        <w:rPr>
          <w:spacing w:val="-2"/>
        </w:rPr>
        <w:t xml:space="preserve"> </w:t>
      </w:r>
      <w:r>
        <w:t>action</w:t>
      </w:r>
      <w:r>
        <w:rPr>
          <w:spacing w:val="-2"/>
        </w:rPr>
        <w:t xml:space="preserve"> </w:t>
      </w:r>
      <w:r>
        <w:t>should</w:t>
      </w:r>
      <w:r>
        <w:rPr>
          <w:spacing w:val="-2"/>
        </w:rPr>
        <w:t xml:space="preserve"> </w:t>
      </w:r>
      <w:r>
        <w:t>be</w:t>
      </w:r>
      <w:r>
        <w:rPr>
          <w:spacing w:val="-3"/>
        </w:rPr>
        <w:t xml:space="preserve"> </w:t>
      </w:r>
      <w:r>
        <w:t>taken</w:t>
      </w:r>
      <w:r>
        <w:rPr>
          <w:spacing w:val="-2"/>
        </w:rPr>
        <w:t xml:space="preserve"> </w:t>
      </w:r>
      <w:r>
        <w:t>against</w:t>
      </w:r>
      <w:r>
        <w:rPr>
          <w:spacing w:val="-2"/>
        </w:rPr>
        <w:t xml:space="preserve"> </w:t>
      </w:r>
      <w:r>
        <w:t>any individual</w:t>
      </w:r>
      <w:r>
        <w:rPr>
          <w:spacing w:val="-2"/>
        </w:rPr>
        <w:t xml:space="preserve"> </w:t>
      </w:r>
      <w:r>
        <w:t>for</w:t>
      </w:r>
      <w:r>
        <w:rPr>
          <w:spacing w:val="-3"/>
        </w:rPr>
        <w:t xml:space="preserve"> </w:t>
      </w:r>
      <w:r>
        <w:t>providing</w:t>
      </w:r>
      <w:r>
        <w:rPr>
          <w:spacing w:val="-2"/>
        </w:rPr>
        <w:t xml:space="preserve"> </w:t>
      </w:r>
      <w:r>
        <w:t>information in</w:t>
      </w:r>
      <w:r>
        <w:rPr>
          <w:spacing w:val="-2"/>
        </w:rPr>
        <w:t xml:space="preserve"> </w:t>
      </w:r>
      <w:r>
        <w:t>accordance</w:t>
      </w:r>
      <w:r>
        <w:rPr>
          <w:spacing w:val="-3"/>
        </w:rPr>
        <w:t xml:space="preserve"> </w:t>
      </w:r>
      <w:r>
        <w:t>with</w:t>
      </w:r>
      <w:r>
        <w:rPr>
          <w:spacing w:val="-2"/>
        </w:rPr>
        <w:t xml:space="preserve"> </w:t>
      </w:r>
      <w:r>
        <w:t>these procedures</w:t>
      </w:r>
      <w:r>
        <w:rPr>
          <w:spacing w:val="-15"/>
        </w:rPr>
        <w:t xml:space="preserve"> </w:t>
      </w:r>
      <w:r>
        <w:t>or</w:t>
      </w:r>
      <w:r>
        <w:rPr>
          <w:spacing w:val="-15"/>
        </w:rPr>
        <w:t xml:space="preserve"> </w:t>
      </w:r>
      <w:r>
        <w:t>disclosing</w:t>
      </w:r>
      <w:r>
        <w:rPr>
          <w:spacing w:val="-15"/>
        </w:rPr>
        <w:t xml:space="preserve"> </w:t>
      </w:r>
      <w:r>
        <w:t>information</w:t>
      </w:r>
      <w:r>
        <w:rPr>
          <w:spacing w:val="-15"/>
        </w:rPr>
        <w:t xml:space="preserve"> </w:t>
      </w:r>
      <w:r>
        <w:t>concerning</w:t>
      </w:r>
      <w:r>
        <w:rPr>
          <w:spacing w:val="-15"/>
        </w:rPr>
        <w:t xml:space="preserve"> </w:t>
      </w:r>
      <w:r>
        <w:t>criminal</w:t>
      </w:r>
      <w:r>
        <w:rPr>
          <w:spacing w:val="-15"/>
        </w:rPr>
        <w:t xml:space="preserve"> </w:t>
      </w:r>
      <w:r>
        <w:t>or</w:t>
      </w:r>
      <w:r>
        <w:rPr>
          <w:spacing w:val="-15"/>
        </w:rPr>
        <w:t xml:space="preserve"> </w:t>
      </w:r>
      <w:r>
        <w:t>improper</w:t>
      </w:r>
      <w:r>
        <w:rPr>
          <w:spacing w:val="-15"/>
        </w:rPr>
        <w:t xml:space="preserve"> </w:t>
      </w:r>
      <w:r>
        <w:t>activities</w:t>
      </w:r>
      <w:r>
        <w:rPr>
          <w:spacing w:val="-15"/>
        </w:rPr>
        <w:t xml:space="preserve"> </w:t>
      </w:r>
      <w:r>
        <w:t>or</w:t>
      </w:r>
      <w:r>
        <w:rPr>
          <w:spacing w:val="-15"/>
        </w:rPr>
        <w:t xml:space="preserve"> </w:t>
      </w:r>
      <w:r>
        <w:t>making</w:t>
      </w:r>
      <w:r>
        <w:rPr>
          <w:spacing w:val="-15"/>
        </w:rPr>
        <w:t xml:space="preserve"> </w:t>
      </w:r>
      <w:r>
        <w:t>an</w:t>
      </w:r>
      <w:r>
        <w:rPr>
          <w:spacing w:val="-15"/>
        </w:rPr>
        <w:t xml:space="preserve"> </w:t>
      </w:r>
      <w:r>
        <w:t>incident report</w:t>
      </w:r>
      <w:r>
        <w:rPr>
          <w:spacing w:val="-11"/>
        </w:rPr>
        <w:t xml:space="preserve"> </w:t>
      </w:r>
      <w:r>
        <w:t>to</w:t>
      </w:r>
      <w:r>
        <w:rPr>
          <w:spacing w:val="-10"/>
        </w:rPr>
        <w:t xml:space="preserve"> </w:t>
      </w:r>
      <w:r>
        <w:t>proper</w:t>
      </w:r>
      <w:r>
        <w:rPr>
          <w:spacing w:val="-9"/>
        </w:rPr>
        <w:t xml:space="preserve"> </w:t>
      </w:r>
      <w:r>
        <w:t>authorities.</w:t>
      </w:r>
      <w:r>
        <w:rPr>
          <w:spacing w:val="-10"/>
        </w:rPr>
        <w:t xml:space="preserve"> </w:t>
      </w:r>
      <w:r>
        <w:t>Individuals</w:t>
      </w:r>
      <w:r>
        <w:rPr>
          <w:spacing w:val="-8"/>
        </w:rPr>
        <w:t xml:space="preserve"> </w:t>
      </w:r>
      <w:r>
        <w:t>reporting</w:t>
      </w:r>
      <w:r>
        <w:rPr>
          <w:spacing w:val="-10"/>
        </w:rPr>
        <w:t xml:space="preserve"> </w:t>
      </w:r>
      <w:r>
        <w:t>incidents</w:t>
      </w:r>
      <w:r>
        <w:rPr>
          <w:spacing w:val="-8"/>
        </w:rPr>
        <w:t xml:space="preserve"> </w:t>
      </w:r>
      <w:r>
        <w:t>may</w:t>
      </w:r>
      <w:r>
        <w:rPr>
          <w:spacing w:val="-10"/>
        </w:rPr>
        <w:t xml:space="preserve"> </w:t>
      </w:r>
      <w:r>
        <w:t>remain</w:t>
      </w:r>
      <w:r>
        <w:rPr>
          <w:spacing w:val="-9"/>
        </w:rPr>
        <w:t xml:space="preserve"> </w:t>
      </w:r>
      <w:r>
        <w:t>anonymous</w:t>
      </w:r>
      <w:r>
        <w:rPr>
          <w:spacing w:val="-9"/>
        </w:rPr>
        <w:t xml:space="preserve"> </w:t>
      </w:r>
      <w:r>
        <w:t>if</w:t>
      </w:r>
      <w:r>
        <w:rPr>
          <w:spacing w:val="-9"/>
        </w:rPr>
        <w:t xml:space="preserve"> </w:t>
      </w:r>
      <w:proofErr w:type="gramStart"/>
      <w:r>
        <w:t>they</w:t>
      </w:r>
      <w:r>
        <w:rPr>
          <w:spacing w:val="-10"/>
        </w:rPr>
        <w:t xml:space="preserve"> </w:t>
      </w:r>
      <w:r>
        <w:t>so</w:t>
      </w:r>
      <w:proofErr w:type="gramEnd"/>
      <w:r>
        <w:rPr>
          <w:spacing w:val="-9"/>
        </w:rPr>
        <w:t xml:space="preserve"> </w:t>
      </w:r>
      <w:r>
        <w:rPr>
          <w:spacing w:val="-2"/>
        </w:rPr>
        <w:t>choose.</w:t>
      </w:r>
    </w:p>
    <w:p w14:paraId="2A929CDC" w14:textId="77777777" w:rsidR="00CA7AD1" w:rsidRDefault="00CA7AD1">
      <w:pPr>
        <w:pStyle w:val="BodyText"/>
        <w:ind w:left="0"/>
        <w:jc w:val="left"/>
      </w:pPr>
    </w:p>
    <w:p w14:paraId="2A929CDD" w14:textId="77777777" w:rsidR="00CA7AD1" w:rsidRDefault="00AF1460">
      <w:pPr>
        <w:ind w:left="115"/>
        <w:jc w:val="both"/>
        <w:rPr>
          <w:sz w:val="24"/>
        </w:rPr>
      </w:pPr>
      <w:r>
        <w:rPr>
          <w:b/>
          <w:sz w:val="24"/>
        </w:rPr>
        <w:t>Resolving</w:t>
      </w:r>
      <w:r>
        <w:rPr>
          <w:b/>
          <w:spacing w:val="-3"/>
          <w:sz w:val="24"/>
        </w:rPr>
        <w:t xml:space="preserve"> </w:t>
      </w:r>
      <w:r>
        <w:rPr>
          <w:b/>
          <w:sz w:val="24"/>
        </w:rPr>
        <w:t>Investigations:</w:t>
      </w:r>
      <w:r>
        <w:rPr>
          <w:b/>
          <w:spacing w:val="-4"/>
          <w:sz w:val="24"/>
        </w:rPr>
        <w:t xml:space="preserve"> </w:t>
      </w:r>
      <w:r>
        <w:rPr>
          <w:sz w:val="24"/>
        </w:rPr>
        <w:t>(20</w:t>
      </w:r>
      <w:r>
        <w:rPr>
          <w:spacing w:val="-3"/>
          <w:sz w:val="24"/>
        </w:rPr>
        <w:t xml:space="preserve"> </w:t>
      </w:r>
      <w:r>
        <w:rPr>
          <w:sz w:val="24"/>
        </w:rPr>
        <w:t>CFR</w:t>
      </w:r>
      <w:r>
        <w:rPr>
          <w:spacing w:val="-2"/>
          <w:sz w:val="24"/>
        </w:rPr>
        <w:t xml:space="preserve"> §683.430)</w:t>
      </w:r>
    </w:p>
    <w:p w14:paraId="2A929CDE" w14:textId="77777777" w:rsidR="00CA7AD1" w:rsidRDefault="00AF1460">
      <w:pPr>
        <w:pStyle w:val="ListParagraph"/>
        <w:numPr>
          <w:ilvl w:val="0"/>
          <w:numId w:val="5"/>
        </w:numPr>
        <w:tabs>
          <w:tab w:val="left" w:pos="474"/>
        </w:tabs>
        <w:ind w:left="115" w:right="132" w:firstLine="0"/>
        <w:jc w:val="both"/>
        <w:rPr>
          <w:sz w:val="24"/>
        </w:rPr>
      </w:pPr>
      <w:r>
        <w:rPr>
          <w:sz w:val="24"/>
        </w:rPr>
        <w:t>As a</w:t>
      </w:r>
      <w:r>
        <w:rPr>
          <w:spacing w:val="-1"/>
          <w:sz w:val="24"/>
        </w:rPr>
        <w:t xml:space="preserve"> </w:t>
      </w:r>
      <w:r>
        <w:rPr>
          <w:sz w:val="24"/>
        </w:rPr>
        <w:t>result of an investigation, onsite</w:t>
      </w:r>
      <w:r>
        <w:rPr>
          <w:spacing w:val="-1"/>
          <w:sz w:val="24"/>
        </w:rPr>
        <w:t xml:space="preserve"> </w:t>
      </w:r>
      <w:r>
        <w:rPr>
          <w:sz w:val="24"/>
        </w:rPr>
        <w:t>visit, other</w:t>
      </w:r>
      <w:r>
        <w:rPr>
          <w:spacing w:val="-1"/>
          <w:sz w:val="24"/>
        </w:rPr>
        <w:t xml:space="preserve"> </w:t>
      </w:r>
      <w:r>
        <w:rPr>
          <w:sz w:val="24"/>
        </w:rPr>
        <w:t>monitoring, or</w:t>
      </w:r>
      <w:r>
        <w:rPr>
          <w:spacing w:val="-1"/>
          <w:sz w:val="24"/>
        </w:rPr>
        <w:t xml:space="preserve"> </w:t>
      </w:r>
      <w:r>
        <w:rPr>
          <w:sz w:val="24"/>
        </w:rPr>
        <w:t>an audit (i.e., Single</w:t>
      </w:r>
      <w:r>
        <w:rPr>
          <w:spacing w:val="-1"/>
          <w:sz w:val="24"/>
        </w:rPr>
        <w:t xml:space="preserve"> </w:t>
      </w:r>
      <w:r>
        <w:rPr>
          <w:sz w:val="24"/>
        </w:rPr>
        <w:t>Audit, OIG Audit, [Government Accounting Office] (GAO) Audit, or other audit), the Secretary will notify the direct recipient of the Federal award of the</w:t>
      </w:r>
      <w:r>
        <w:rPr>
          <w:spacing w:val="-1"/>
          <w:sz w:val="24"/>
        </w:rPr>
        <w:t xml:space="preserve"> </w:t>
      </w:r>
      <w:r>
        <w:rPr>
          <w:sz w:val="24"/>
        </w:rPr>
        <w:t>findings of</w:t>
      </w:r>
      <w:r>
        <w:rPr>
          <w:spacing w:val="-1"/>
          <w:sz w:val="24"/>
        </w:rPr>
        <w:t xml:space="preserve"> </w:t>
      </w:r>
      <w:r>
        <w:rPr>
          <w:sz w:val="24"/>
        </w:rPr>
        <w:t>the</w:t>
      </w:r>
      <w:r>
        <w:rPr>
          <w:spacing w:val="-1"/>
          <w:sz w:val="24"/>
        </w:rPr>
        <w:t xml:space="preserve"> </w:t>
      </w:r>
      <w:r>
        <w:rPr>
          <w:sz w:val="24"/>
        </w:rPr>
        <w:t>investigation and give</w:t>
      </w:r>
      <w:r>
        <w:rPr>
          <w:spacing w:val="-1"/>
          <w:sz w:val="24"/>
        </w:rPr>
        <w:t xml:space="preserve"> </w:t>
      </w:r>
      <w:r>
        <w:rPr>
          <w:sz w:val="24"/>
        </w:rPr>
        <w:t>the</w:t>
      </w:r>
      <w:r>
        <w:rPr>
          <w:spacing w:val="-1"/>
          <w:sz w:val="24"/>
        </w:rPr>
        <w:t xml:space="preserve"> </w:t>
      </w:r>
      <w:r>
        <w:rPr>
          <w:sz w:val="24"/>
        </w:rPr>
        <w:t>direct recipient a period of time (not more than 60 days) to comment and to take appropriate corrective actions.</w:t>
      </w:r>
    </w:p>
    <w:p w14:paraId="2A929CDF" w14:textId="77777777" w:rsidR="00CA7AD1" w:rsidRDefault="00AF1460">
      <w:pPr>
        <w:pStyle w:val="ListParagraph"/>
        <w:numPr>
          <w:ilvl w:val="1"/>
          <w:numId w:val="5"/>
        </w:numPr>
        <w:tabs>
          <w:tab w:val="left" w:pos="574"/>
        </w:tabs>
        <w:spacing w:before="1"/>
        <w:ind w:left="115" w:right="131" w:firstLine="120"/>
        <w:jc w:val="both"/>
        <w:rPr>
          <w:sz w:val="24"/>
        </w:rPr>
      </w:pPr>
      <w:r>
        <w:rPr>
          <w:sz w:val="24"/>
        </w:rPr>
        <w:t>Adequate resolution.</w:t>
      </w:r>
      <w:r>
        <w:rPr>
          <w:spacing w:val="-1"/>
          <w:sz w:val="24"/>
        </w:rPr>
        <w:t xml:space="preserve"> </w:t>
      </w:r>
      <w:r>
        <w:rPr>
          <w:sz w:val="24"/>
        </w:rPr>
        <w:t xml:space="preserve">The Grant </w:t>
      </w:r>
      <w:proofErr w:type="gramStart"/>
      <w:r>
        <w:rPr>
          <w:sz w:val="24"/>
        </w:rPr>
        <w:t>Officer</w:t>
      </w:r>
      <w:proofErr w:type="gramEnd"/>
      <w:r>
        <w:rPr>
          <w:sz w:val="24"/>
        </w:rPr>
        <w:t xml:space="preserve"> in</w:t>
      </w:r>
      <w:r>
        <w:rPr>
          <w:spacing w:val="-1"/>
          <w:sz w:val="24"/>
        </w:rPr>
        <w:t xml:space="preserve"> </w:t>
      </w:r>
      <w:r>
        <w:rPr>
          <w:sz w:val="24"/>
        </w:rPr>
        <w:t>conjunction</w:t>
      </w:r>
      <w:r>
        <w:rPr>
          <w:spacing w:val="-1"/>
          <w:sz w:val="24"/>
        </w:rPr>
        <w:t xml:space="preserve"> </w:t>
      </w:r>
      <w:r>
        <w:rPr>
          <w:sz w:val="24"/>
        </w:rPr>
        <w:t>with</w:t>
      </w:r>
      <w:r>
        <w:rPr>
          <w:spacing w:val="-1"/>
          <w:sz w:val="24"/>
        </w:rPr>
        <w:t xml:space="preserve"> </w:t>
      </w:r>
      <w:r>
        <w:rPr>
          <w:sz w:val="24"/>
        </w:rPr>
        <w:t>the Federal</w:t>
      </w:r>
      <w:r>
        <w:rPr>
          <w:spacing w:val="-1"/>
          <w:sz w:val="24"/>
        </w:rPr>
        <w:t xml:space="preserve"> </w:t>
      </w:r>
      <w:r>
        <w:rPr>
          <w:sz w:val="24"/>
        </w:rPr>
        <w:t>project officer, reviews the</w:t>
      </w:r>
      <w:r>
        <w:rPr>
          <w:spacing w:val="-8"/>
          <w:sz w:val="24"/>
        </w:rPr>
        <w:t xml:space="preserve"> </w:t>
      </w:r>
      <w:r>
        <w:rPr>
          <w:sz w:val="24"/>
        </w:rPr>
        <w:t>complete</w:t>
      </w:r>
      <w:r>
        <w:rPr>
          <w:spacing w:val="-6"/>
          <w:sz w:val="24"/>
        </w:rPr>
        <w:t xml:space="preserve"> </w:t>
      </w:r>
      <w:r>
        <w:rPr>
          <w:sz w:val="24"/>
        </w:rPr>
        <w:t>file</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monitoring</w:t>
      </w:r>
      <w:r>
        <w:rPr>
          <w:spacing w:val="-7"/>
          <w:sz w:val="24"/>
        </w:rPr>
        <w:t xml:space="preserve"> </w:t>
      </w:r>
      <w:r>
        <w:rPr>
          <w:sz w:val="24"/>
        </w:rPr>
        <w:t>review,</w:t>
      </w:r>
      <w:r>
        <w:rPr>
          <w:spacing w:val="-7"/>
          <w:sz w:val="24"/>
        </w:rPr>
        <w:t xml:space="preserve"> </w:t>
      </w:r>
      <w:r>
        <w:rPr>
          <w:sz w:val="24"/>
        </w:rPr>
        <w:t>monitoring</w:t>
      </w:r>
      <w:r>
        <w:rPr>
          <w:spacing w:val="-7"/>
          <w:sz w:val="24"/>
        </w:rPr>
        <w:t xml:space="preserve"> </w:t>
      </w:r>
      <w:r>
        <w:rPr>
          <w:sz w:val="24"/>
        </w:rPr>
        <w:t>report,</w:t>
      </w:r>
      <w:r>
        <w:rPr>
          <w:spacing w:val="-7"/>
          <w:sz w:val="24"/>
        </w:rPr>
        <w:t xml:space="preserve"> </w:t>
      </w:r>
      <w:r>
        <w:rPr>
          <w:sz w:val="24"/>
        </w:rPr>
        <w:t>or</w:t>
      </w:r>
      <w:r>
        <w:rPr>
          <w:spacing w:val="-8"/>
          <w:sz w:val="24"/>
        </w:rPr>
        <w:t xml:space="preserve"> </w:t>
      </w:r>
      <w:r>
        <w:rPr>
          <w:sz w:val="24"/>
        </w:rPr>
        <w:t>final</w:t>
      </w:r>
      <w:r>
        <w:rPr>
          <w:spacing w:val="-4"/>
          <w:sz w:val="24"/>
        </w:rPr>
        <w:t xml:space="preserve"> </w:t>
      </w:r>
      <w:r>
        <w:rPr>
          <w:sz w:val="24"/>
        </w:rPr>
        <w:t>audit</w:t>
      </w:r>
      <w:r>
        <w:rPr>
          <w:spacing w:val="-4"/>
          <w:sz w:val="24"/>
        </w:rPr>
        <w:t xml:space="preserve"> </w:t>
      </w:r>
      <w:r>
        <w:rPr>
          <w:sz w:val="24"/>
        </w:rPr>
        <w:t>report</w:t>
      </w:r>
      <w:r>
        <w:rPr>
          <w:spacing w:val="-7"/>
          <w:sz w:val="24"/>
        </w:rPr>
        <w:t xml:space="preserve"> </w:t>
      </w:r>
      <w:r>
        <w:rPr>
          <w:sz w:val="24"/>
        </w:rPr>
        <w:t>and</w:t>
      </w:r>
      <w:r>
        <w:rPr>
          <w:spacing w:val="-5"/>
          <w:sz w:val="24"/>
        </w:rPr>
        <w:t xml:space="preserve"> </w:t>
      </w:r>
      <w:r>
        <w:rPr>
          <w:sz w:val="24"/>
        </w:rPr>
        <w:t>the</w:t>
      </w:r>
      <w:r>
        <w:rPr>
          <w:spacing w:val="-8"/>
          <w:sz w:val="24"/>
        </w:rPr>
        <w:t xml:space="preserve"> </w:t>
      </w:r>
      <w:r>
        <w:rPr>
          <w:sz w:val="24"/>
        </w:rPr>
        <w:t xml:space="preserve">recipient’s response and actions under </w:t>
      </w:r>
      <w:hyperlink r:id="rId18" w:anchor="p-683.430(a)">
        <w:r>
          <w:rPr>
            <w:color w:val="0000FF"/>
            <w:sz w:val="24"/>
            <w:u w:val="single" w:color="0000FF"/>
          </w:rPr>
          <w:t>paragraph (a)</w:t>
        </w:r>
      </w:hyperlink>
      <w:r>
        <w:rPr>
          <w:color w:val="0000FF"/>
          <w:sz w:val="24"/>
        </w:rPr>
        <w:t xml:space="preserve"> </w:t>
      </w:r>
      <w:r>
        <w:rPr>
          <w:sz w:val="24"/>
        </w:rPr>
        <w:t xml:space="preserve">of this section. The Grant Officer’s review </w:t>
      </w:r>
      <w:proofErr w:type="gramStart"/>
      <w:r>
        <w:rPr>
          <w:sz w:val="24"/>
        </w:rPr>
        <w:t>takes into account</w:t>
      </w:r>
      <w:proofErr w:type="gramEnd"/>
      <w:r>
        <w:rPr>
          <w:sz w:val="24"/>
        </w:rPr>
        <w:t xml:space="preserve"> the sanction provisions of Secs. 184(b)–(c) of WIOA. If the Grant Officer agrees with the recipient’s handling of the situation, the Grant Officer notifies the recipient. This notification constitutes final agency action.</w:t>
      </w:r>
    </w:p>
    <w:p w14:paraId="2A929CE0" w14:textId="77777777" w:rsidR="00CA7AD1" w:rsidRDefault="00AF1460">
      <w:pPr>
        <w:pStyle w:val="ListParagraph"/>
        <w:numPr>
          <w:ilvl w:val="1"/>
          <w:numId w:val="5"/>
        </w:numPr>
        <w:tabs>
          <w:tab w:val="left" w:pos="589"/>
        </w:tabs>
        <w:ind w:left="115" w:right="135" w:firstLine="120"/>
        <w:jc w:val="both"/>
        <w:rPr>
          <w:sz w:val="24"/>
        </w:rPr>
      </w:pPr>
      <w:r>
        <w:rPr>
          <w:sz w:val="24"/>
        </w:rPr>
        <w:t xml:space="preserve">Inadequate resolution. If the direct recipient’s response and actions to resolve the findings are found to be inadequate, the Grant Officer will begin the Grant Officer resolution process under </w:t>
      </w:r>
      <w:hyperlink r:id="rId19">
        <w:r>
          <w:rPr>
            <w:color w:val="0000FF"/>
            <w:sz w:val="24"/>
            <w:u w:val="single" w:color="0000FF"/>
          </w:rPr>
          <w:t>§</w:t>
        </w:r>
      </w:hyperlink>
      <w:r>
        <w:rPr>
          <w:color w:val="0000FF"/>
          <w:sz w:val="24"/>
        </w:rPr>
        <w:t xml:space="preserve"> </w:t>
      </w:r>
      <w:hyperlink r:id="rId20">
        <w:r>
          <w:rPr>
            <w:color w:val="0000FF"/>
            <w:spacing w:val="-2"/>
            <w:sz w:val="24"/>
            <w:u w:val="single" w:color="0000FF"/>
          </w:rPr>
          <w:t>683.440</w:t>
        </w:r>
        <w:r>
          <w:rPr>
            <w:spacing w:val="-2"/>
            <w:sz w:val="24"/>
          </w:rPr>
          <w:t>.</w:t>
        </w:r>
      </w:hyperlink>
    </w:p>
    <w:p w14:paraId="2A929CE1" w14:textId="77777777" w:rsidR="00CA7AD1" w:rsidRDefault="00AF1460">
      <w:pPr>
        <w:pStyle w:val="ListParagraph"/>
        <w:numPr>
          <w:ilvl w:val="0"/>
          <w:numId w:val="5"/>
        </w:numPr>
        <w:tabs>
          <w:tab w:val="left" w:pos="473"/>
        </w:tabs>
        <w:ind w:left="115" w:right="133" w:firstLine="0"/>
        <w:jc w:val="both"/>
        <w:rPr>
          <w:sz w:val="24"/>
        </w:rPr>
      </w:pPr>
      <w:r>
        <w:rPr>
          <w:sz w:val="24"/>
        </w:rPr>
        <w:t xml:space="preserve">Audits from </w:t>
      </w:r>
      <w:hyperlink r:id="rId21">
        <w:r>
          <w:rPr>
            <w:color w:val="0000FF"/>
            <w:sz w:val="24"/>
            <w:u w:val="single" w:color="0000FF"/>
          </w:rPr>
          <w:t>2 CFR Part 200</w:t>
        </w:r>
      </w:hyperlink>
      <w:r>
        <w:rPr>
          <w:color w:val="0000FF"/>
          <w:sz w:val="24"/>
        </w:rPr>
        <w:t xml:space="preserve"> </w:t>
      </w:r>
      <w:r>
        <w:rPr>
          <w:sz w:val="24"/>
        </w:rPr>
        <w:t xml:space="preserve">will be resolved through the Grant Officer resolution process, as discussed in </w:t>
      </w:r>
      <w:hyperlink r:id="rId22">
        <w:r>
          <w:rPr>
            <w:color w:val="0000FF"/>
            <w:sz w:val="24"/>
            <w:u w:val="single" w:color="0000FF"/>
          </w:rPr>
          <w:t>§ 683.440</w:t>
        </w:r>
        <w:r>
          <w:rPr>
            <w:sz w:val="24"/>
          </w:rPr>
          <w:t>.</w:t>
        </w:r>
      </w:hyperlink>
    </w:p>
    <w:p w14:paraId="2A929CE2" w14:textId="77777777" w:rsidR="00CA7AD1" w:rsidRDefault="00CA7AD1">
      <w:pPr>
        <w:pStyle w:val="BodyText"/>
        <w:ind w:left="0"/>
        <w:jc w:val="left"/>
      </w:pPr>
    </w:p>
    <w:p w14:paraId="2A929CE3" w14:textId="77777777" w:rsidR="00CA7AD1" w:rsidRDefault="00AF1460">
      <w:pPr>
        <w:ind w:left="115"/>
        <w:jc w:val="both"/>
        <w:rPr>
          <w:sz w:val="24"/>
        </w:rPr>
      </w:pPr>
      <w:r>
        <w:rPr>
          <w:b/>
          <w:sz w:val="24"/>
        </w:rPr>
        <w:t>Grant</w:t>
      </w:r>
      <w:r>
        <w:rPr>
          <w:b/>
          <w:spacing w:val="-4"/>
          <w:sz w:val="24"/>
        </w:rPr>
        <w:t xml:space="preserve"> </w:t>
      </w:r>
      <w:r>
        <w:rPr>
          <w:b/>
          <w:sz w:val="24"/>
        </w:rPr>
        <w:t>Officer</w:t>
      </w:r>
      <w:r>
        <w:rPr>
          <w:b/>
          <w:spacing w:val="-1"/>
          <w:sz w:val="24"/>
        </w:rPr>
        <w:t xml:space="preserve"> </w:t>
      </w:r>
      <w:r>
        <w:rPr>
          <w:b/>
          <w:sz w:val="24"/>
        </w:rPr>
        <w:t>Resolution</w:t>
      </w:r>
      <w:r>
        <w:rPr>
          <w:b/>
          <w:spacing w:val="-2"/>
          <w:sz w:val="24"/>
        </w:rPr>
        <w:t xml:space="preserve"> </w:t>
      </w:r>
      <w:r>
        <w:rPr>
          <w:b/>
          <w:sz w:val="24"/>
        </w:rPr>
        <w:t>Process:</w:t>
      </w:r>
      <w:r>
        <w:rPr>
          <w:b/>
          <w:spacing w:val="-3"/>
          <w:sz w:val="24"/>
        </w:rPr>
        <w:t xml:space="preserve"> </w:t>
      </w:r>
      <w:r>
        <w:rPr>
          <w:sz w:val="24"/>
        </w:rPr>
        <w:t>(20</w:t>
      </w:r>
      <w:r>
        <w:rPr>
          <w:spacing w:val="-2"/>
          <w:sz w:val="24"/>
        </w:rPr>
        <w:t xml:space="preserve"> </w:t>
      </w:r>
      <w:r>
        <w:rPr>
          <w:sz w:val="24"/>
        </w:rPr>
        <w:t>CFR</w:t>
      </w:r>
      <w:r>
        <w:rPr>
          <w:spacing w:val="-2"/>
          <w:sz w:val="24"/>
        </w:rPr>
        <w:t xml:space="preserve"> §683.440)</w:t>
      </w:r>
    </w:p>
    <w:p w14:paraId="2A929CE4" w14:textId="77777777" w:rsidR="00CA7AD1" w:rsidRDefault="00AF1460">
      <w:pPr>
        <w:pStyle w:val="ListParagraph"/>
        <w:numPr>
          <w:ilvl w:val="0"/>
          <w:numId w:val="4"/>
        </w:numPr>
        <w:tabs>
          <w:tab w:val="left" w:pos="443"/>
        </w:tabs>
        <w:ind w:left="115" w:right="131" w:firstLine="0"/>
        <w:jc w:val="both"/>
        <w:rPr>
          <w:sz w:val="24"/>
        </w:rPr>
      </w:pPr>
      <w:r>
        <w:rPr>
          <w:sz w:val="24"/>
        </w:rPr>
        <w:t>General. When the Grant Officer is dissatisfied with a recipient’s disposition of an</w:t>
      </w:r>
      <w:r>
        <w:rPr>
          <w:spacing w:val="-1"/>
          <w:sz w:val="24"/>
        </w:rPr>
        <w:t xml:space="preserve"> </w:t>
      </w:r>
      <w:r>
        <w:rPr>
          <w:sz w:val="24"/>
        </w:rPr>
        <w:t>audit or other resolution of findings (including those arising out of site visits, incident reports or compliance reviews),</w:t>
      </w:r>
      <w:r>
        <w:rPr>
          <w:spacing w:val="28"/>
          <w:sz w:val="24"/>
        </w:rPr>
        <w:t xml:space="preserve"> </w:t>
      </w:r>
      <w:r>
        <w:rPr>
          <w:sz w:val="24"/>
        </w:rPr>
        <w:t>or</w:t>
      </w:r>
      <w:r>
        <w:rPr>
          <w:spacing w:val="30"/>
          <w:sz w:val="24"/>
        </w:rPr>
        <w:t xml:space="preserve"> </w:t>
      </w:r>
      <w:r>
        <w:rPr>
          <w:sz w:val="24"/>
        </w:rPr>
        <w:t>with</w:t>
      </w:r>
      <w:r>
        <w:rPr>
          <w:spacing w:val="30"/>
          <w:sz w:val="24"/>
        </w:rPr>
        <w:t xml:space="preserve"> </w:t>
      </w:r>
      <w:r>
        <w:rPr>
          <w:sz w:val="24"/>
        </w:rPr>
        <w:t>the</w:t>
      </w:r>
      <w:r>
        <w:rPr>
          <w:spacing w:val="30"/>
          <w:sz w:val="24"/>
        </w:rPr>
        <w:t xml:space="preserve"> </w:t>
      </w:r>
      <w:r>
        <w:rPr>
          <w:sz w:val="24"/>
        </w:rPr>
        <w:t>recipient’s</w:t>
      </w:r>
      <w:r>
        <w:rPr>
          <w:spacing w:val="30"/>
          <w:sz w:val="24"/>
        </w:rPr>
        <w:t xml:space="preserve"> </w:t>
      </w:r>
      <w:r>
        <w:rPr>
          <w:sz w:val="24"/>
        </w:rPr>
        <w:t>response</w:t>
      </w:r>
      <w:r>
        <w:rPr>
          <w:spacing w:val="30"/>
          <w:sz w:val="24"/>
        </w:rPr>
        <w:t xml:space="preserve"> </w:t>
      </w:r>
      <w:r>
        <w:rPr>
          <w:sz w:val="24"/>
        </w:rPr>
        <w:t>to</w:t>
      </w:r>
      <w:r>
        <w:rPr>
          <w:spacing w:val="30"/>
          <w:sz w:val="24"/>
        </w:rPr>
        <w:t xml:space="preserve"> </w:t>
      </w:r>
      <w:r>
        <w:rPr>
          <w:sz w:val="24"/>
        </w:rPr>
        <w:t>findings</w:t>
      </w:r>
      <w:r>
        <w:rPr>
          <w:spacing w:val="30"/>
          <w:sz w:val="24"/>
        </w:rPr>
        <w:t xml:space="preserve"> </w:t>
      </w:r>
      <w:r>
        <w:rPr>
          <w:sz w:val="24"/>
        </w:rPr>
        <w:t>resulting</w:t>
      </w:r>
      <w:r>
        <w:rPr>
          <w:spacing w:val="31"/>
          <w:sz w:val="24"/>
        </w:rPr>
        <w:t xml:space="preserve"> </w:t>
      </w:r>
      <w:r>
        <w:rPr>
          <w:sz w:val="24"/>
        </w:rPr>
        <w:t>from</w:t>
      </w:r>
      <w:r>
        <w:rPr>
          <w:spacing w:val="29"/>
          <w:sz w:val="24"/>
        </w:rPr>
        <w:t xml:space="preserve"> </w:t>
      </w:r>
      <w:r>
        <w:rPr>
          <w:sz w:val="24"/>
        </w:rPr>
        <w:t>investigations</w:t>
      </w:r>
      <w:r>
        <w:rPr>
          <w:spacing w:val="30"/>
          <w:sz w:val="24"/>
        </w:rPr>
        <w:t xml:space="preserve"> </w:t>
      </w:r>
      <w:r>
        <w:rPr>
          <w:sz w:val="24"/>
        </w:rPr>
        <w:t>or</w:t>
      </w:r>
      <w:r>
        <w:rPr>
          <w:spacing w:val="30"/>
          <w:sz w:val="24"/>
        </w:rPr>
        <w:t xml:space="preserve"> </w:t>
      </w:r>
      <w:r>
        <w:rPr>
          <w:spacing w:val="-2"/>
          <w:sz w:val="24"/>
        </w:rPr>
        <w:t>monitoring</w:t>
      </w:r>
    </w:p>
    <w:p w14:paraId="2A929CE5" w14:textId="77777777" w:rsidR="00CA7AD1" w:rsidRDefault="00CA7AD1">
      <w:pPr>
        <w:jc w:val="both"/>
        <w:rPr>
          <w:sz w:val="24"/>
        </w:rPr>
        <w:sectPr w:rsidR="00CA7AD1">
          <w:pgSz w:w="12240" w:h="15840"/>
          <w:pgMar w:top="1220" w:right="1160" w:bottom="1740" w:left="1180" w:header="0" w:footer="1518" w:gutter="0"/>
          <w:cols w:space="720"/>
        </w:sectPr>
      </w:pPr>
    </w:p>
    <w:p w14:paraId="2A929CE6" w14:textId="77777777" w:rsidR="00CA7AD1" w:rsidRDefault="00AF1460">
      <w:pPr>
        <w:pStyle w:val="BodyText"/>
        <w:spacing w:before="75"/>
        <w:ind w:right="132"/>
      </w:pPr>
      <w:r>
        <w:lastRenderedPageBreak/>
        <w:t xml:space="preserve">reports, the initial and final determination process as set forth in this section is used to resolve the </w:t>
      </w:r>
      <w:r>
        <w:rPr>
          <w:spacing w:val="-2"/>
        </w:rPr>
        <w:t>matter.</w:t>
      </w:r>
    </w:p>
    <w:p w14:paraId="2A929CE7" w14:textId="77777777" w:rsidR="00CA7AD1" w:rsidRDefault="00AF1460">
      <w:pPr>
        <w:pStyle w:val="ListParagraph"/>
        <w:numPr>
          <w:ilvl w:val="0"/>
          <w:numId w:val="4"/>
        </w:numPr>
        <w:tabs>
          <w:tab w:val="left" w:pos="469"/>
        </w:tabs>
        <w:ind w:left="115" w:right="131" w:firstLine="0"/>
        <w:jc w:val="both"/>
        <w:rPr>
          <w:sz w:val="24"/>
        </w:rPr>
      </w:pPr>
      <w:r>
        <w:rPr>
          <w:sz w:val="24"/>
        </w:rPr>
        <w:t>Initial determination. The Grant Officer makes an initial determination on the findings for both those matters where there is agreement and those where there is disagreement with the recipient’s resolution, including the allowability of questioned costs or activities. This initial determination is based upon the requirements of WIOA, the Wagner-Peyser Act, and applicable regulations, and the terms and conditions of the grants or other agreements under the award.</w:t>
      </w:r>
    </w:p>
    <w:p w14:paraId="2A929CE8" w14:textId="77777777" w:rsidR="00CA7AD1" w:rsidRDefault="00AF1460">
      <w:pPr>
        <w:pStyle w:val="ListParagraph"/>
        <w:numPr>
          <w:ilvl w:val="0"/>
          <w:numId w:val="4"/>
        </w:numPr>
        <w:tabs>
          <w:tab w:val="left" w:pos="447"/>
        </w:tabs>
        <w:ind w:left="115" w:right="130" w:firstLine="0"/>
        <w:jc w:val="both"/>
        <w:rPr>
          <w:sz w:val="24"/>
        </w:rPr>
      </w:pPr>
      <w:r>
        <w:rPr>
          <w:sz w:val="24"/>
        </w:rPr>
        <w:t>Informal resolution. Except in an emergency situation, when the Secretary invokes the authority described in Sec. 184(e) of WIOA, the Grant Officer may not revoke a recipient’s grant in whole or in part, nor institute corrective actions or sanctions, without first providing the recipient with an opportunity to present documentation or arguments to resolve informally those matters in dispute contained in the initial determination. The initial determination must provide for an informal resolution period of at</w:t>
      </w:r>
      <w:r>
        <w:rPr>
          <w:sz w:val="24"/>
        </w:rPr>
        <w:t xml:space="preserve"> least 60 days from issuance of the initial determination. If the matters are resolved informally, the Grant Officer must issue a final determination under </w:t>
      </w:r>
      <w:hyperlink r:id="rId23" w:anchor="p-683.440(d)">
        <w:r>
          <w:rPr>
            <w:color w:val="0000FF"/>
            <w:sz w:val="24"/>
            <w:u w:val="single" w:color="0000FF"/>
          </w:rPr>
          <w:t>paragraph (d)</w:t>
        </w:r>
      </w:hyperlink>
      <w:r>
        <w:rPr>
          <w:color w:val="0000FF"/>
          <w:sz w:val="24"/>
        </w:rPr>
        <w:t xml:space="preserve"> </w:t>
      </w:r>
      <w:r>
        <w:rPr>
          <w:sz w:val="24"/>
        </w:rPr>
        <w:t>of this section which notifies the parties in writing of the nature of the resolution and may close the file.</w:t>
      </w:r>
    </w:p>
    <w:p w14:paraId="2A929CE9" w14:textId="77777777" w:rsidR="00CA7AD1" w:rsidRDefault="00AF1460">
      <w:pPr>
        <w:pStyle w:val="ListParagraph"/>
        <w:numPr>
          <w:ilvl w:val="0"/>
          <w:numId w:val="4"/>
        </w:numPr>
        <w:tabs>
          <w:tab w:val="left" w:pos="452"/>
        </w:tabs>
        <w:ind w:left="452" w:hanging="337"/>
        <w:jc w:val="both"/>
        <w:rPr>
          <w:sz w:val="24"/>
        </w:rPr>
      </w:pPr>
      <w:r>
        <w:rPr>
          <w:sz w:val="24"/>
        </w:rPr>
        <w:t>Final</w:t>
      </w:r>
      <w:r>
        <w:rPr>
          <w:spacing w:val="-3"/>
          <w:sz w:val="24"/>
        </w:rPr>
        <w:t xml:space="preserve"> </w:t>
      </w:r>
      <w:r>
        <w:rPr>
          <w:spacing w:val="-2"/>
          <w:sz w:val="24"/>
        </w:rPr>
        <w:t>determination.</w:t>
      </w:r>
    </w:p>
    <w:p w14:paraId="2A929CEA" w14:textId="77777777" w:rsidR="00CA7AD1" w:rsidRDefault="00AF1460">
      <w:pPr>
        <w:pStyle w:val="ListParagraph"/>
        <w:numPr>
          <w:ilvl w:val="1"/>
          <w:numId w:val="4"/>
        </w:numPr>
        <w:tabs>
          <w:tab w:val="left" w:pos="545"/>
        </w:tabs>
        <w:ind w:left="115" w:right="131" w:firstLine="91"/>
        <w:jc w:val="both"/>
        <w:rPr>
          <w:sz w:val="24"/>
        </w:rPr>
      </w:pPr>
      <w:r>
        <w:rPr>
          <w:sz w:val="24"/>
        </w:rPr>
        <w:t>Upon completion of the</w:t>
      </w:r>
      <w:r>
        <w:rPr>
          <w:spacing w:val="-1"/>
          <w:sz w:val="24"/>
        </w:rPr>
        <w:t xml:space="preserve"> </w:t>
      </w:r>
      <w:r>
        <w:rPr>
          <w:sz w:val="24"/>
        </w:rPr>
        <w:t>informal resolution process, the Grant Officer provides each party with a written final determination by certified mail, return receipt requested. For audits of recipient-level entities</w:t>
      </w:r>
      <w:r>
        <w:rPr>
          <w:spacing w:val="-7"/>
          <w:sz w:val="24"/>
        </w:rPr>
        <w:t xml:space="preserve"> </w:t>
      </w:r>
      <w:r>
        <w:rPr>
          <w:sz w:val="24"/>
        </w:rPr>
        <w:t>and</w:t>
      </w:r>
      <w:r>
        <w:rPr>
          <w:spacing w:val="-7"/>
          <w:sz w:val="24"/>
        </w:rPr>
        <w:t xml:space="preserve"> </w:t>
      </w:r>
      <w:r>
        <w:rPr>
          <w:sz w:val="24"/>
        </w:rPr>
        <w:t>other</w:t>
      </w:r>
      <w:r>
        <w:rPr>
          <w:spacing w:val="-8"/>
          <w:sz w:val="24"/>
        </w:rPr>
        <w:t xml:space="preserve"> </w:t>
      </w:r>
      <w:r>
        <w:rPr>
          <w:sz w:val="24"/>
        </w:rPr>
        <w:t>recipients</w:t>
      </w:r>
      <w:r>
        <w:rPr>
          <w:spacing w:val="-7"/>
          <w:sz w:val="24"/>
        </w:rPr>
        <w:t xml:space="preserve"> </w:t>
      </w:r>
      <w:r>
        <w:rPr>
          <w:sz w:val="24"/>
        </w:rPr>
        <w:t>which</w:t>
      </w:r>
      <w:r>
        <w:rPr>
          <w:spacing w:val="-7"/>
          <w:sz w:val="24"/>
        </w:rPr>
        <w:t xml:space="preserve"> </w:t>
      </w:r>
      <w:r>
        <w:rPr>
          <w:sz w:val="24"/>
        </w:rPr>
        <w:t>receive</w:t>
      </w:r>
      <w:r>
        <w:rPr>
          <w:spacing w:val="-8"/>
          <w:sz w:val="24"/>
        </w:rPr>
        <w:t xml:space="preserve"> </w:t>
      </w:r>
      <w:r>
        <w:rPr>
          <w:sz w:val="24"/>
        </w:rPr>
        <w:t>WIOA</w:t>
      </w:r>
      <w:r>
        <w:rPr>
          <w:spacing w:val="-3"/>
          <w:sz w:val="24"/>
        </w:rPr>
        <w:t xml:space="preserve"> </w:t>
      </w:r>
      <w:r>
        <w:rPr>
          <w:sz w:val="24"/>
        </w:rPr>
        <w:t>funds</w:t>
      </w:r>
      <w:r>
        <w:rPr>
          <w:spacing w:val="-7"/>
          <w:sz w:val="24"/>
        </w:rPr>
        <w:t xml:space="preserve"> </w:t>
      </w:r>
      <w:r>
        <w:rPr>
          <w:sz w:val="24"/>
        </w:rPr>
        <w:t>directly</w:t>
      </w:r>
      <w:r>
        <w:rPr>
          <w:spacing w:val="-7"/>
          <w:sz w:val="24"/>
        </w:rPr>
        <w:t xml:space="preserve"> </w:t>
      </w:r>
      <w:r>
        <w:rPr>
          <w:sz w:val="24"/>
        </w:rPr>
        <w:t>from</w:t>
      </w:r>
      <w:r>
        <w:rPr>
          <w:spacing w:val="-7"/>
          <w:sz w:val="24"/>
        </w:rPr>
        <w:t xml:space="preserve"> </w:t>
      </w:r>
      <w:r>
        <w:rPr>
          <w:sz w:val="24"/>
        </w:rPr>
        <w:t>the</w:t>
      </w:r>
      <w:r>
        <w:rPr>
          <w:spacing w:val="-8"/>
          <w:sz w:val="24"/>
        </w:rPr>
        <w:t xml:space="preserve"> </w:t>
      </w:r>
      <w:r>
        <w:rPr>
          <w:sz w:val="24"/>
        </w:rPr>
        <w:t>Department,</w:t>
      </w:r>
      <w:r>
        <w:rPr>
          <w:spacing w:val="-7"/>
          <w:sz w:val="24"/>
        </w:rPr>
        <w:t xml:space="preserve"> </w:t>
      </w:r>
      <w:r>
        <w:rPr>
          <w:sz w:val="24"/>
        </w:rPr>
        <w:t>ordinarily,</w:t>
      </w:r>
      <w:r>
        <w:rPr>
          <w:spacing w:val="-7"/>
          <w:sz w:val="24"/>
        </w:rPr>
        <w:t xml:space="preserve"> </w:t>
      </w:r>
      <w:r>
        <w:rPr>
          <w:sz w:val="24"/>
        </w:rPr>
        <w:t>the final</w:t>
      </w:r>
      <w:r>
        <w:rPr>
          <w:spacing w:val="-9"/>
          <w:sz w:val="24"/>
        </w:rPr>
        <w:t xml:space="preserve"> </w:t>
      </w:r>
      <w:r>
        <w:rPr>
          <w:sz w:val="24"/>
        </w:rPr>
        <w:t>determination</w:t>
      </w:r>
      <w:r>
        <w:rPr>
          <w:spacing w:val="-10"/>
          <w:sz w:val="24"/>
        </w:rPr>
        <w:t xml:space="preserve"> </w:t>
      </w:r>
      <w:r>
        <w:rPr>
          <w:sz w:val="24"/>
        </w:rPr>
        <w:t>is</w:t>
      </w:r>
      <w:r>
        <w:rPr>
          <w:spacing w:val="-9"/>
          <w:sz w:val="24"/>
        </w:rPr>
        <w:t xml:space="preserve"> </w:t>
      </w:r>
      <w:r>
        <w:rPr>
          <w:sz w:val="24"/>
        </w:rPr>
        <w:t>issued</w:t>
      </w:r>
      <w:r>
        <w:rPr>
          <w:spacing w:val="-10"/>
          <w:sz w:val="24"/>
        </w:rPr>
        <w:t xml:space="preserve"> </w:t>
      </w:r>
      <w:r>
        <w:rPr>
          <w:sz w:val="24"/>
        </w:rPr>
        <w:t>not</w:t>
      </w:r>
      <w:r>
        <w:rPr>
          <w:spacing w:val="-9"/>
          <w:sz w:val="24"/>
        </w:rPr>
        <w:t xml:space="preserve"> </w:t>
      </w:r>
      <w:r>
        <w:rPr>
          <w:sz w:val="24"/>
        </w:rPr>
        <w:t>later</w:t>
      </w:r>
      <w:r>
        <w:rPr>
          <w:spacing w:val="-10"/>
          <w:sz w:val="24"/>
        </w:rPr>
        <w:t xml:space="preserve"> </w:t>
      </w:r>
      <w:r>
        <w:rPr>
          <w:sz w:val="24"/>
        </w:rPr>
        <w:t>than</w:t>
      </w:r>
      <w:r>
        <w:rPr>
          <w:spacing w:val="-10"/>
          <w:sz w:val="24"/>
        </w:rPr>
        <w:t xml:space="preserve"> </w:t>
      </w:r>
      <w:r>
        <w:rPr>
          <w:sz w:val="24"/>
        </w:rPr>
        <w:t>180</w:t>
      </w:r>
      <w:r>
        <w:rPr>
          <w:spacing w:val="-10"/>
          <w:sz w:val="24"/>
        </w:rPr>
        <w:t xml:space="preserve"> </w:t>
      </w:r>
      <w:r>
        <w:rPr>
          <w:sz w:val="24"/>
        </w:rPr>
        <w:t>days</w:t>
      </w:r>
      <w:r>
        <w:rPr>
          <w:spacing w:val="-9"/>
          <w:sz w:val="24"/>
        </w:rPr>
        <w:t xml:space="preserve"> </w:t>
      </w:r>
      <w:r>
        <w:rPr>
          <w:sz w:val="24"/>
        </w:rPr>
        <w:t>from</w:t>
      </w:r>
      <w:r>
        <w:rPr>
          <w:spacing w:val="-9"/>
          <w:sz w:val="24"/>
        </w:rPr>
        <w:t xml:space="preserve"> </w:t>
      </w:r>
      <w:r>
        <w:rPr>
          <w:sz w:val="24"/>
        </w:rPr>
        <w:t>the</w:t>
      </w:r>
      <w:r>
        <w:rPr>
          <w:spacing w:val="-11"/>
          <w:sz w:val="24"/>
        </w:rPr>
        <w:t xml:space="preserve"> </w:t>
      </w:r>
      <w:r>
        <w:rPr>
          <w:sz w:val="24"/>
        </w:rPr>
        <w:t>date</w:t>
      </w:r>
      <w:r>
        <w:rPr>
          <w:spacing w:val="-11"/>
          <w:sz w:val="24"/>
        </w:rPr>
        <w:t xml:space="preserve"> </w:t>
      </w:r>
      <w:r>
        <w:rPr>
          <w:sz w:val="24"/>
        </w:rPr>
        <w:t>that</w:t>
      </w:r>
      <w:r>
        <w:rPr>
          <w:spacing w:val="-9"/>
          <w:sz w:val="24"/>
        </w:rPr>
        <w:t xml:space="preserve"> </w:t>
      </w:r>
      <w:r>
        <w:rPr>
          <w:sz w:val="24"/>
        </w:rPr>
        <w:t>the</w:t>
      </w:r>
      <w:r>
        <w:rPr>
          <w:spacing w:val="-11"/>
          <w:sz w:val="24"/>
        </w:rPr>
        <w:t xml:space="preserve"> </w:t>
      </w:r>
      <w:r>
        <w:rPr>
          <w:sz w:val="24"/>
        </w:rPr>
        <w:t>Office</w:t>
      </w:r>
      <w:r>
        <w:rPr>
          <w:spacing w:val="-11"/>
          <w:sz w:val="24"/>
        </w:rPr>
        <w:t xml:space="preserve"> </w:t>
      </w:r>
      <w:r>
        <w:rPr>
          <w:sz w:val="24"/>
        </w:rPr>
        <w:t>of</w:t>
      </w:r>
      <w:r>
        <w:rPr>
          <w:spacing w:val="-8"/>
          <w:sz w:val="24"/>
        </w:rPr>
        <w:t xml:space="preserve"> </w:t>
      </w:r>
      <w:r>
        <w:rPr>
          <w:sz w:val="24"/>
        </w:rPr>
        <w:t>Inspector</w:t>
      </w:r>
      <w:r>
        <w:rPr>
          <w:spacing w:val="-8"/>
          <w:sz w:val="24"/>
        </w:rPr>
        <w:t xml:space="preserve"> </w:t>
      </w:r>
      <w:r>
        <w:rPr>
          <w:sz w:val="24"/>
        </w:rPr>
        <w:t>General (OIG)</w:t>
      </w:r>
      <w:r>
        <w:rPr>
          <w:spacing w:val="-7"/>
          <w:sz w:val="24"/>
        </w:rPr>
        <w:t xml:space="preserve"> </w:t>
      </w:r>
      <w:r>
        <w:rPr>
          <w:sz w:val="24"/>
        </w:rPr>
        <w:t>issues</w:t>
      </w:r>
      <w:r>
        <w:rPr>
          <w:spacing w:val="-6"/>
          <w:sz w:val="24"/>
        </w:rPr>
        <w:t xml:space="preserve"> </w:t>
      </w:r>
      <w:r>
        <w:rPr>
          <w:sz w:val="24"/>
        </w:rPr>
        <w:t>the</w:t>
      </w:r>
      <w:r>
        <w:rPr>
          <w:spacing w:val="-7"/>
          <w:sz w:val="24"/>
        </w:rPr>
        <w:t xml:space="preserve"> </w:t>
      </w:r>
      <w:r>
        <w:rPr>
          <w:sz w:val="24"/>
        </w:rPr>
        <w:t>final</w:t>
      </w:r>
      <w:r>
        <w:rPr>
          <w:spacing w:val="-5"/>
          <w:sz w:val="24"/>
        </w:rPr>
        <w:t xml:space="preserve"> </w:t>
      </w:r>
      <w:r>
        <w:rPr>
          <w:sz w:val="24"/>
        </w:rPr>
        <w:t>approved</w:t>
      </w:r>
      <w:r>
        <w:rPr>
          <w:spacing w:val="-6"/>
          <w:sz w:val="24"/>
        </w:rPr>
        <w:t xml:space="preserve"> </w:t>
      </w:r>
      <w:r>
        <w:rPr>
          <w:sz w:val="24"/>
        </w:rPr>
        <w:t>audit</w:t>
      </w:r>
      <w:r>
        <w:rPr>
          <w:spacing w:val="-5"/>
          <w:sz w:val="24"/>
        </w:rPr>
        <w:t xml:space="preserve"> </w:t>
      </w:r>
      <w:r>
        <w:rPr>
          <w:sz w:val="24"/>
        </w:rPr>
        <w:t>report</w:t>
      </w:r>
      <w:r>
        <w:rPr>
          <w:spacing w:val="-5"/>
          <w:sz w:val="24"/>
        </w:rPr>
        <w:t xml:space="preserve"> </w:t>
      </w:r>
      <w:r>
        <w:rPr>
          <w:sz w:val="24"/>
        </w:rPr>
        <w:t>to</w:t>
      </w:r>
      <w:r>
        <w:rPr>
          <w:spacing w:val="-6"/>
          <w:sz w:val="24"/>
        </w:rPr>
        <w:t xml:space="preserve"> </w:t>
      </w:r>
      <w:r>
        <w:rPr>
          <w:sz w:val="24"/>
        </w:rPr>
        <w:t>the</w:t>
      </w:r>
      <w:r>
        <w:rPr>
          <w:spacing w:val="-7"/>
          <w:sz w:val="24"/>
        </w:rPr>
        <w:t xml:space="preserve"> </w:t>
      </w:r>
      <w:r>
        <w:rPr>
          <w:sz w:val="24"/>
        </w:rPr>
        <w:t>ETA.</w:t>
      </w:r>
      <w:r>
        <w:rPr>
          <w:spacing w:val="-6"/>
          <w:sz w:val="24"/>
        </w:rPr>
        <w:t xml:space="preserve"> </w:t>
      </w:r>
      <w:r>
        <w:rPr>
          <w:sz w:val="24"/>
        </w:rPr>
        <w:t>For</w:t>
      </w:r>
      <w:r>
        <w:rPr>
          <w:spacing w:val="-7"/>
          <w:sz w:val="24"/>
        </w:rPr>
        <w:t xml:space="preserve"> </w:t>
      </w:r>
      <w:r>
        <w:rPr>
          <w:sz w:val="24"/>
        </w:rPr>
        <w:t>audits</w:t>
      </w:r>
      <w:r>
        <w:rPr>
          <w:spacing w:val="-6"/>
          <w:sz w:val="24"/>
        </w:rPr>
        <w:t xml:space="preserve"> </w:t>
      </w:r>
      <w:r>
        <w:rPr>
          <w:sz w:val="24"/>
        </w:rPr>
        <w:t>of</w:t>
      </w:r>
      <w:r>
        <w:rPr>
          <w:spacing w:val="-7"/>
          <w:sz w:val="24"/>
        </w:rPr>
        <w:t xml:space="preserve"> </w:t>
      </w:r>
      <w:r>
        <w:rPr>
          <w:sz w:val="24"/>
        </w:rPr>
        <w:t>subrecipients</w:t>
      </w:r>
      <w:r>
        <w:rPr>
          <w:spacing w:val="-6"/>
          <w:sz w:val="24"/>
        </w:rPr>
        <w:t xml:space="preserve"> </w:t>
      </w:r>
      <w:r>
        <w:rPr>
          <w:sz w:val="24"/>
        </w:rPr>
        <w:t>conducted</w:t>
      </w:r>
      <w:r>
        <w:rPr>
          <w:spacing w:val="-6"/>
          <w:sz w:val="24"/>
        </w:rPr>
        <w:t xml:space="preserve"> </w:t>
      </w:r>
      <w:r>
        <w:rPr>
          <w:sz w:val="24"/>
        </w:rPr>
        <w:t>by</w:t>
      </w:r>
      <w:r>
        <w:rPr>
          <w:spacing w:val="-6"/>
          <w:sz w:val="24"/>
        </w:rPr>
        <w:t xml:space="preserve"> </w:t>
      </w:r>
      <w:r>
        <w:rPr>
          <w:sz w:val="24"/>
        </w:rPr>
        <w:t>the OIG,</w:t>
      </w:r>
      <w:r>
        <w:rPr>
          <w:spacing w:val="-5"/>
          <w:sz w:val="24"/>
        </w:rPr>
        <w:t xml:space="preserve"> </w:t>
      </w:r>
      <w:r>
        <w:rPr>
          <w:sz w:val="24"/>
        </w:rPr>
        <w:t>ordinarily</w:t>
      </w:r>
      <w:r>
        <w:rPr>
          <w:spacing w:val="-5"/>
          <w:sz w:val="24"/>
        </w:rPr>
        <w:t xml:space="preserve"> </w:t>
      </w:r>
      <w:r>
        <w:rPr>
          <w:sz w:val="24"/>
        </w:rPr>
        <w:t>the</w:t>
      </w:r>
      <w:r>
        <w:rPr>
          <w:spacing w:val="-6"/>
          <w:sz w:val="24"/>
        </w:rPr>
        <w:t xml:space="preserve"> </w:t>
      </w:r>
      <w:r>
        <w:rPr>
          <w:sz w:val="24"/>
        </w:rPr>
        <w:t>final</w:t>
      </w:r>
      <w:r>
        <w:rPr>
          <w:spacing w:val="-2"/>
          <w:sz w:val="24"/>
        </w:rPr>
        <w:t xml:space="preserve"> </w:t>
      </w:r>
      <w:r>
        <w:rPr>
          <w:sz w:val="24"/>
        </w:rPr>
        <w:t>determination</w:t>
      </w:r>
      <w:r>
        <w:rPr>
          <w:spacing w:val="-5"/>
          <w:sz w:val="24"/>
        </w:rPr>
        <w:t xml:space="preserve"> </w:t>
      </w:r>
      <w:r>
        <w:rPr>
          <w:sz w:val="24"/>
        </w:rPr>
        <w:t>is</w:t>
      </w:r>
      <w:r>
        <w:rPr>
          <w:spacing w:val="-5"/>
          <w:sz w:val="24"/>
        </w:rPr>
        <w:t xml:space="preserve"> </w:t>
      </w:r>
      <w:r>
        <w:rPr>
          <w:sz w:val="24"/>
        </w:rPr>
        <w:t>issued</w:t>
      </w:r>
      <w:r>
        <w:rPr>
          <w:spacing w:val="-5"/>
          <w:sz w:val="24"/>
        </w:rPr>
        <w:t xml:space="preserve"> </w:t>
      </w:r>
      <w:r>
        <w:rPr>
          <w:sz w:val="24"/>
        </w:rPr>
        <w:t>not</w:t>
      </w:r>
      <w:r>
        <w:rPr>
          <w:spacing w:val="-4"/>
          <w:sz w:val="24"/>
        </w:rPr>
        <w:t xml:space="preserve"> </w:t>
      </w:r>
      <w:r>
        <w:rPr>
          <w:sz w:val="24"/>
        </w:rPr>
        <w:t>later</w:t>
      </w:r>
      <w:r>
        <w:rPr>
          <w:spacing w:val="-6"/>
          <w:sz w:val="24"/>
        </w:rPr>
        <w:t xml:space="preserve"> </w:t>
      </w:r>
      <w:r>
        <w:rPr>
          <w:sz w:val="24"/>
        </w:rPr>
        <w:t>than</w:t>
      </w:r>
      <w:r>
        <w:rPr>
          <w:spacing w:val="-5"/>
          <w:sz w:val="24"/>
        </w:rPr>
        <w:t xml:space="preserve"> </w:t>
      </w:r>
      <w:r>
        <w:rPr>
          <w:sz w:val="24"/>
        </w:rPr>
        <w:t>360</w:t>
      </w:r>
      <w:r>
        <w:rPr>
          <w:spacing w:val="-2"/>
          <w:sz w:val="24"/>
        </w:rPr>
        <w:t xml:space="preserve"> </w:t>
      </w:r>
      <w:r>
        <w:rPr>
          <w:sz w:val="24"/>
        </w:rPr>
        <w:t>days</w:t>
      </w:r>
      <w:r>
        <w:rPr>
          <w:spacing w:val="-2"/>
          <w:sz w:val="24"/>
        </w:rPr>
        <w:t xml:space="preserve"> </w:t>
      </w:r>
      <w:r>
        <w:rPr>
          <w:sz w:val="24"/>
        </w:rPr>
        <w:t>from</w:t>
      </w:r>
      <w:r>
        <w:rPr>
          <w:spacing w:val="-4"/>
          <w:sz w:val="24"/>
        </w:rPr>
        <w:t xml:space="preserve"> </w:t>
      </w:r>
      <w:r>
        <w:rPr>
          <w:sz w:val="24"/>
        </w:rPr>
        <w:t>the</w:t>
      </w:r>
      <w:r>
        <w:rPr>
          <w:spacing w:val="-6"/>
          <w:sz w:val="24"/>
        </w:rPr>
        <w:t xml:space="preserve"> </w:t>
      </w:r>
      <w:r>
        <w:rPr>
          <w:sz w:val="24"/>
        </w:rPr>
        <w:t>date</w:t>
      </w:r>
      <w:r>
        <w:rPr>
          <w:spacing w:val="-6"/>
          <w:sz w:val="24"/>
        </w:rPr>
        <w:t xml:space="preserve"> </w:t>
      </w:r>
      <w:r>
        <w:rPr>
          <w:sz w:val="24"/>
        </w:rPr>
        <w:t>the</w:t>
      </w:r>
      <w:r>
        <w:rPr>
          <w:spacing w:val="-6"/>
          <w:sz w:val="24"/>
        </w:rPr>
        <w:t xml:space="preserve"> </w:t>
      </w:r>
      <w:r>
        <w:rPr>
          <w:sz w:val="24"/>
        </w:rPr>
        <w:t>OIG</w:t>
      </w:r>
      <w:r>
        <w:rPr>
          <w:spacing w:val="-5"/>
          <w:sz w:val="24"/>
        </w:rPr>
        <w:t xml:space="preserve"> </w:t>
      </w:r>
      <w:r>
        <w:rPr>
          <w:sz w:val="24"/>
        </w:rPr>
        <w:t>issues the final approved audit report to ETA.</w:t>
      </w:r>
    </w:p>
    <w:p w14:paraId="2A929CEB" w14:textId="77777777" w:rsidR="00CA7AD1" w:rsidRDefault="00AF1460">
      <w:pPr>
        <w:pStyle w:val="ListParagraph"/>
        <w:numPr>
          <w:ilvl w:val="1"/>
          <w:numId w:val="4"/>
        </w:numPr>
        <w:tabs>
          <w:tab w:val="left" w:pos="632"/>
        </w:tabs>
        <w:ind w:left="632" w:hanging="337"/>
        <w:jc w:val="both"/>
        <w:rPr>
          <w:sz w:val="24"/>
        </w:rPr>
      </w:pPr>
      <w:r>
        <w:rPr>
          <w:sz w:val="24"/>
        </w:rPr>
        <w:t>A</w:t>
      </w:r>
      <w:r>
        <w:rPr>
          <w:spacing w:val="-2"/>
          <w:sz w:val="24"/>
        </w:rPr>
        <w:t xml:space="preserve"> </w:t>
      </w:r>
      <w:r>
        <w:rPr>
          <w:sz w:val="24"/>
        </w:rPr>
        <w:t>final</w:t>
      </w:r>
      <w:r>
        <w:rPr>
          <w:spacing w:val="-1"/>
          <w:sz w:val="24"/>
        </w:rPr>
        <w:t xml:space="preserve"> </w:t>
      </w:r>
      <w:r>
        <w:rPr>
          <w:sz w:val="24"/>
        </w:rPr>
        <w:t>determination</w:t>
      </w:r>
      <w:r>
        <w:rPr>
          <w:spacing w:val="1"/>
          <w:sz w:val="24"/>
        </w:rPr>
        <w:t xml:space="preserve"> </w:t>
      </w:r>
      <w:r>
        <w:rPr>
          <w:sz w:val="24"/>
        </w:rPr>
        <w:t>under</w:t>
      </w:r>
      <w:r>
        <w:rPr>
          <w:spacing w:val="-2"/>
          <w:sz w:val="24"/>
        </w:rPr>
        <w:t xml:space="preserve"> </w:t>
      </w:r>
      <w:r>
        <w:rPr>
          <w:sz w:val="24"/>
        </w:rPr>
        <w:t>this</w:t>
      </w:r>
      <w:r>
        <w:rPr>
          <w:spacing w:val="-1"/>
          <w:sz w:val="24"/>
        </w:rPr>
        <w:t xml:space="preserve"> </w:t>
      </w:r>
      <w:hyperlink r:id="rId24" w:anchor="p-683.440(d)">
        <w:r>
          <w:rPr>
            <w:color w:val="0000FF"/>
            <w:sz w:val="24"/>
            <w:u w:val="single" w:color="0000FF"/>
          </w:rPr>
          <w:t>paragraph</w:t>
        </w:r>
        <w:r>
          <w:rPr>
            <w:color w:val="0000FF"/>
            <w:spacing w:val="-1"/>
            <w:sz w:val="24"/>
            <w:u w:val="single" w:color="0000FF"/>
          </w:rPr>
          <w:t xml:space="preserve"> </w:t>
        </w:r>
        <w:r>
          <w:rPr>
            <w:color w:val="0000FF"/>
            <w:sz w:val="24"/>
            <w:u w:val="single" w:color="0000FF"/>
          </w:rPr>
          <w:t>(d)</w:t>
        </w:r>
      </w:hyperlink>
      <w:r>
        <w:rPr>
          <w:color w:val="0000FF"/>
          <w:sz w:val="24"/>
        </w:rPr>
        <w:t xml:space="preserve"> </w:t>
      </w:r>
      <w:r>
        <w:rPr>
          <w:spacing w:val="-2"/>
          <w:sz w:val="24"/>
        </w:rPr>
        <w:t>must:</w:t>
      </w:r>
    </w:p>
    <w:p w14:paraId="2A929CEC" w14:textId="77777777" w:rsidR="00CA7AD1" w:rsidRDefault="00AF1460">
      <w:pPr>
        <w:pStyle w:val="ListParagraph"/>
        <w:numPr>
          <w:ilvl w:val="0"/>
          <w:numId w:val="3"/>
        </w:numPr>
        <w:tabs>
          <w:tab w:val="left" w:pos="408"/>
        </w:tabs>
        <w:ind w:left="115" w:right="133" w:firstLine="0"/>
        <w:rPr>
          <w:sz w:val="24"/>
        </w:rPr>
      </w:pPr>
      <w:r>
        <w:rPr>
          <w:sz w:val="24"/>
        </w:rPr>
        <w:t>Indicate whether efforts to resolve informally matters contained in the initial determination have been unsuccessful;</w:t>
      </w:r>
    </w:p>
    <w:p w14:paraId="2A929CED" w14:textId="77777777" w:rsidR="00CA7AD1" w:rsidRDefault="00AF1460">
      <w:pPr>
        <w:pStyle w:val="ListParagraph"/>
        <w:numPr>
          <w:ilvl w:val="0"/>
          <w:numId w:val="3"/>
        </w:numPr>
        <w:tabs>
          <w:tab w:val="left" w:pos="466"/>
        </w:tabs>
        <w:ind w:left="466" w:hanging="351"/>
        <w:rPr>
          <w:sz w:val="24"/>
        </w:rPr>
      </w:pPr>
      <w:r>
        <w:rPr>
          <w:sz w:val="24"/>
        </w:rPr>
        <w:t>List</w:t>
      </w:r>
      <w:r>
        <w:rPr>
          <w:spacing w:val="-4"/>
          <w:sz w:val="24"/>
        </w:rPr>
        <w:t xml:space="preserve"> </w:t>
      </w:r>
      <w:r>
        <w:rPr>
          <w:sz w:val="24"/>
        </w:rPr>
        <w:t>those</w:t>
      </w:r>
      <w:r>
        <w:rPr>
          <w:spacing w:val="-2"/>
          <w:sz w:val="24"/>
        </w:rPr>
        <w:t xml:space="preserve"> </w:t>
      </w:r>
      <w:r>
        <w:rPr>
          <w:sz w:val="24"/>
        </w:rPr>
        <w:t>matters</w:t>
      </w:r>
      <w:r>
        <w:rPr>
          <w:spacing w:val="-1"/>
          <w:sz w:val="24"/>
        </w:rPr>
        <w:t xml:space="preserve"> </w:t>
      </w:r>
      <w:r>
        <w:rPr>
          <w:sz w:val="24"/>
        </w:rPr>
        <w:t>upon</w:t>
      </w:r>
      <w:r>
        <w:rPr>
          <w:spacing w:val="-2"/>
          <w:sz w:val="24"/>
        </w:rPr>
        <w:t xml:space="preserve"> </w:t>
      </w:r>
      <w:r>
        <w:rPr>
          <w:sz w:val="24"/>
        </w:rPr>
        <w:t>which</w:t>
      </w:r>
      <w:r>
        <w:rPr>
          <w:spacing w:val="-1"/>
          <w:sz w:val="24"/>
        </w:rPr>
        <w:t xml:space="preserve"> </w:t>
      </w:r>
      <w:r>
        <w:rPr>
          <w:sz w:val="24"/>
        </w:rPr>
        <w:t>the</w:t>
      </w:r>
      <w:r>
        <w:rPr>
          <w:spacing w:val="-2"/>
          <w:sz w:val="24"/>
        </w:rPr>
        <w:t xml:space="preserve"> </w:t>
      </w:r>
      <w:r>
        <w:rPr>
          <w:sz w:val="24"/>
        </w:rPr>
        <w:t>parties continue</w:t>
      </w:r>
      <w:r>
        <w:rPr>
          <w:spacing w:val="-2"/>
          <w:sz w:val="24"/>
        </w:rPr>
        <w:t xml:space="preserve"> </w:t>
      </w:r>
      <w:r>
        <w:rPr>
          <w:sz w:val="24"/>
        </w:rPr>
        <w:t>to</w:t>
      </w:r>
      <w:r>
        <w:rPr>
          <w:spacing w:val="-1"/>
          <w:sz w:val="24"/>
        </w:rPr>
        <w:t xml:space="preserve"> </w:t>
      </w:r>
      <w:r>
        <w:rPr>
          <w:spacing w:val="-2"/>
          <w:sz w:val="24"/>
        </w:rPr>
        <w:t>disagree;</w:t>
      </w:r>
    </w:p>
    <w:p w14:paraId="2A929CEE" w14:textId="77777777" w:rsidR="00CA7AD1" w:rsidRDefault="00AF1460">
      <w:pPr>
        <w:pStyle w:val="ListParagraph"/>
        <w:numPr>
          <w:ilvl w:val="0"/>
          <w:numId w:val="3"/>
        </w:numPr>
        <w:tabs>
          <w:tab w:val="left" w:pos="523"/>
        </w:tabs>
        <w:ind w:right="134" w:firstLine="0"/>
        <w:rPr>
          <w:sz w:val="24"/>
        </w:rPr>
      </w:pPr>
      <w:r>
        <w:rPr>
          <w:sz w:val="24"/>
        </w:rPr>
        <w:t>List</w:t>
      </w:r>
      <w:r>
        <w:rPr>
          <w:spacing w:val="-13"/>
          <w:sz w:val="24"/>
        </w:rPr>
        <w:t xml:space="preserve"> </w:t>
      </w:r>
      <w:r>
        <w:rPr>
          <w:sz w:val="24"/>
        </w:rPr>
        <w:t>any</w:t>
      </w:r>
      <w:r>
        <w:rPr>
          <w:spacing w:val="-13"/>
          <w:sz w:val="24"/>
        </w:rPr>
        <w:t xml:space="preserve"> </w:t>
      </w:r>
      <w:r>
        <w:rPr>
          <w:sz w:val="24"/>
        </w:rPr>
        <w:t>modifications</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factual</w:t>
      </w:r>
      <w:r>
        <w:rPr>
          <w:spacing w:val="-13"/>
          <w:sz w:val="24"/>
        </w:rPr>
        <w:t xml:space="preserve"> </w:t>
      </w:r>
      <w:r>
        <w:rPr>
          <w:sz w:val="24"/>
        </w:rPr>
        <w:t>findings</w:t>
      </w:r>
      <w:r>
        <w:rPr>
          <w:spacing w:val="-13"/>
          <w:sz w:val="24"/>
        </w:rPr>
        <w:t xml:space="preserve"> </w:t>
      </w:r>
      <w:r>
        <w:rPr>
          <w:sz w:val="24"/>
        </w:rPr>
        <w:t>and</w:t>
      </w:r>
      <w:r>
        <w:rPr>
          <w:spacing w:val="-13"/>
          <w:sz w:val="24"/>
        </w:rPr>
        <w:t xml:space="preserve"> </w:t>
      </w:r>
      <w:r>
        <w:rPr>
          <w:sz w:val="24"/>
        </w:rPr>
        <w:t>conclusions</w:t>
      </w:r>
      <w:r>
        <w:rPr>
          <w:spacing w:val="-13"/>
          <w:sz w:val="24"/>
        </w:rPr>
        <w:t xml:space="preserve"> </w:t>
      </w:r>
      <w:r>
        <w:rPr>
          <w:sz w:val="24"/>
        </w:rPr>
        <w:t>set</w:t>
      </w:r>
      <w:r>
        <w:rPr>
          <w:spacing w:val="-13"/>
          <w:sz w:val="24"/>
        </w:rPr>
        <w:t xml:space="preserve"> </w:t>
      </w:r>
      <w:r>
        <w:rPr>
          <w:sz w:val="24"/>
        </w:rPr>
        <w:t>forth</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initial</w:t>
      </w:r>
      <w:r>
        <w:rPr>
          <w:spacing w:val="-15"/>
          <w:sz w:val="24"/>
        </w:rPr>
        <w:t xml:space="preserve"> </w:t>
      </w:r>
      <w:r>
        <w:rPr>
          <w:sz w:val="24"/>
        </w:rPr>
        <w:t>determination and the rationale for such modifications;</w:t>
      </w:r>
    </w:p>
    <w:p w14:paraId="2A929CEF" w14:textId="77777777" w:rsidR="00CA7AD1" w:rsidRDefault="00AF1460">
      <w:pPr>
        <w:pStyle w:val="ListParagraph"/>
        <w:numPr>
          <w:ilvl w:val="0"/>
          <w:numId w:val="3"/>
        </w:numPr>
        <w:tabs>
          <w:tab w:val="left" w:pos="520"/>
        </w:tabs>
        <w:spacing w:before="1"/>
        <w:ind w:left="520" w:hanging="404"/>
        <w:rPr>
          <w:sz w:val="24"/>
        </w:rPr>
      </w:pPr>
      <w:r>
        <w:rPr>
          <w:sz w:val="24"/>
        </w:rPr>
        <w:t>Establish</w:t>
      </w:r>
      <w:r>
        <w:rPr>
          <w:spacing w:val="-1"/>
          <w:sz w:val="24"/>
        </w:rPr>
        <w:t xml:space="preserve"> </w:t>
      </w:r>
      <w:r>
        <w:rPr>
          <w:sz w:val="24"/>
        </w:rPr>
        <w:t>a</w:t>
      </w:r>
      <w:r>
        <w:rPr>
          <w:spacing w:val="-2"/>
          <w:sz w:val="24"/>
        </w:rPr>
        <w:t xml:space="preserve"> </w:t>
      </w:r>
      <w:r>
        <w:rPr>
          <w:sz w:val="24"/>
        </w:rPr>
        <w:t>debt,</w:t>
      </w:r>
      <w:r>
        <w:rPr>
          <w:spacing w:val="-1"/>
          <w:sz w:val="24"/>
        </w:rPr>
        <w:t xml:space="preserve"> </w:t>
      </w:r>
      <w:r>
        <w:rPr>
          <w:sz w:val="24"/>
        </w:rPr>
        <w:t>if</w:t>
      </w:r>
      <w:r>
        <w:rPr>
          <w:spacing w:val="-1"/>
          <w:sz w:val="24"/>
        </w:rPr>
        <w:t xml:space="preserve"> </w:t>
      </w:r>
      <w:r>
        <w:rPr>
          <w:spacing w:val="-2"/>
          <w:sz w:val="24"/>
        </w:rPr>
        <w:t>appropriate;</w:t>
      </w:r>
    </w:p>
    <w:p w14:paraId="2A929CF0" w14:textId="77777777" w:rsidR="00CA7AD1" w:rsidRDefault="00AF1460">
      <w:pPr>
        <w:pStyle w:val="ListParagraph"/>
        <w:numPr>
          <w:ilvl w:val="0"/>
          <w:numId w:val="3"/>
        </w:numPr>
        <w:tabs>
          <w:tab w:val="left" w:pos="453"/>
        </w:tabs>
        <w:ind w:left="453" w:hanging="337"/>
        <w:rPr>
          <w:sz w:val="24"/>
        </w:rPr>
      </w:pPr>
      <w:r>
        <w:rPr>
          <w:sz w:val="24"/>
        </w:rPr>
        <w:t>Require</w:t>
      </w:r>
      <w:r>
        <w:rPr>
          <w:spacing w:val="-1"/>
          <w:sz w:val="24"/>
        </w:rPr>
        <w:t xml:space="preserve"> </w:t>
      </w:r>
      <w:r>
        <w:rPr>
          <w:sz w:val="24"/>
        </w:rPr>
        <w:t>corrective</w:t>
      </w:r>
      <w:r>
        <w:rPr>
          <w:spacing w:val="-2"/>
          <w:sz w:val="24"/>
        </w:rPr>
        <w:t xml:space="preserve"> </w:t>
      </w:r>
      <w:r>
        <w:rPr>
          <w:sz w:val="24"/>
        </w:rPr>
        <w:t>action,</w:t>
      </w:r>
      <w:r>
        <w:rPr>
          <w:spacing w:val="-1"/>
          <w:sz w:val="24"/>
        </w:rPr>
        <w:t xml:space="preserve"> </w:t>
      </w:r>
      <w:r>
        <w:rPr>
          <w:sz w:val="24"/>
        </w:rPr>
        <w:t>when</w:t>
      </w:r>
      <w:r>
        <w:rPr>
          <w:spacing w:val="-1"/>
          <w:sz w:val="24"/>
        </w:rPr>
        <w:t xml:space="preserve"> </w:t>
      </w:r>
      <w:r>
        <w:rPr>
          <w:spacing w:val="-2"/>
          <w:sz w:val="24"/>
        </w:rPr>
        <w:t>needed;</w:t>
      </w:r>
    </w:p>
    <w:p w14:paraId="2A929CF1" w14:textId="77777777" w:rsidR="00CA7AD1" w:rsidRDefault="00AF1460">
      <w:pPr>
        <w:pStyle w:val="ListParagraph"/>
        <w:numPr>
          <w:ilvl w:val="0"/>
          <w:numId w:val="3"/>
        </w:numPr>
        <w:tabs>
          <w:tab w:val="left" w:pos="520"/>
        </w:tabs>
        <w:ind w:left="520" w:hanging="404"/>
        <w:rPr>
          <w:sz w:val="24"/>
        </w:rPr>
      </w:pPr>
      <w:r>
        <w:rPr>
          <w:sz w:val="24"/>
        </w:rPr>
        <w:t>Determine</w:t>
      </w:r>
      <w:r>
        <w:rPr>
          <w:spacing w:val="-5"/>
          <w:sz w:val="24"/>
        </w:rPr>
        <w:t xml:space="preserve"> </w:t>
      </w:r>
      <w:r>
        <w:rPr>
          <w:sz w:val="24"/>
        </w:rPr>
        <w:t>liability, method</w:t>
      </w:r>
      <w:r>
        <w:rPr>
          <w:spacing w:val="-2"/>
          <w:sz w:val="24"/>
        </w:rPr>
        <w:t xml:space="preserve"> </w:t>
      </w:r>
      <w:r>
        <w:rPr>
          <w:sz w:val="24"/>
        </w:rPr>
        <w:t>of</w:t>
      </w:r>
      <w:r>
        <w:rPr>
          <w:spacing w:val="-3"/>
          <w:sz w:val="24"/>
        </w:rPr>
        <w:t xml:space="preserve"> </w:t>
      </w:r>
      <w:r>
        <w:rPr>
          <w:sz w:val="24"/>
        </w:rPr>
        <w:t>restitution</w:t>
      </w:r>
      <w:r>
        <w:rPr>
          <w:spacing w:val="-2"/>
          <w:sz w:val="24"/>
        </w:rPr>
        <w:t xml:space="preserve"> </w:t>
      </w:r>
      <w:r>
        <w:rPr>
          <w:sz w:val="24"/>
        </w:rPr>
        <w:t>of</w:t>
      </w:r>
      <w:r>
        <w:rPr>
          <w:spacing w:val="-3"/>
          <w:sz w:val="24"/>
        </w:rPr>
        <w:t xml:space="preserve"> </w:t>
      </w:r>
      <w:r>
        <w:rPr>
          <w:sz w:val="24"/>
        </w:rPr>
        <w:t>funds,</w:t>
      </w:r>
      <w:r>
        <w:rPr>
          <w:spacing w:val="-2"/>
          <w:sz w:val="24"/>
        </w:rPr>
        <w:t xml:space="preserve"> </w:t>
      </w:r>
      <w:r>
        <w:rPr>
          <w:sz w:val="24"/>
        </w:rPr>
        <w:t>and</w:t>
      </w:r>
      <w:r>
        <w:rPr>
          <w:spacing w:val="-2"/>
          <w:sz w:val="24"/>
        </w:rPr>
        <w:t xml:space="preserve"> </w:t>
      </w:r>
      <w:r>
        <w:rPr>
          <w:sz w:val="24"/>
        </w:rPr>
        <w:t>sanctions;</w:t>
      </w:r>
      <w:r>
        <w:rPr>
          <w:spacing w:val="-1"/>
          <w:sz w:val="24"/>
        </w:rPr>
        <w:t xml:space="preserve"> </w:t>
      </w:r>
      <w:r>
        <w:rPr>
          <w:spacing w:val="-5"/>
          <w:sz w:val="24"/>
        </w:rPr>
        <w:t>and</w:t>
      </w:r>
    </w:p>
    <w:p w14:paraId="2A929CF2" w14:textId="77777777" w:rsidR="00CA7AD1" w:rsidRDefault="00AF1460">
      <w:pPr>
        <w:pStyle w:val="ListParagraph"/>
        <w:numPr>
          <w:ilvl w:val="0"/>
          <w:numId w:val="3"/>
        </w:numPr>
        <w:tabs>
          <w:tab w:val="left" w:pos="587"/>
        </w:tabs>
        <w:ind w:left="587" w:hanging="471"/>
        <w:rPr>
          <w:sz w:val="24"/>
        </w:rPr>
      </w:pPr>
      <w:r>
        <w:rPr>
          <w:sz w:val="24"/>
        </w:rPr>
        <w:t>Offer</w:t>
      </w:r>
      <w:r>
        <w:rPr>
          <w:spacing w:val="-4"/>
          <w:sz w:val="24"/>
        </w:rPr>
        <w:t xml:space="preserve"> </w:t>
      </w:r>
      <w:r>
        <w:rPr>
          <w:sz w:val="24"/>
        </w:rPr>
        <w:t>an</w:t>
      </w:r>
      <w:r>
        <w:rPr>
          <w:spacing w:val="-1"/>
          <w:sz w:val="24"/>
        </w:rPr>
        <w:t xml:space="preserve"> </w:t>
      </w:r>
      <w:r>
        <w:rPr>
          <w:sz w:val="24"/>
        </w:rPr>
        <w:t>opportunity</w:t>
      </w:r>
      <w:r>
        <w:rPr>
          <w:spacing w:val="-1"/>
          <w:sz w:val="24"/>
        </w:rPr>
        <w:t xml:space="preserve"> </w:t>
      </w:r>
      <w:r>
        <w:rPr>
          <w:sz w:val="24"/>
        </w:rPr>
        <w:t>for</w:t>
      </w:r>
      <w:r>
        <w:rPr>
          <w:spacing w:val="-1"/>
          <w:sz w:val="24"/>
        </w:rPr>
        <w:t xml:space="preserve"> </w:t>
      </w:r>
      <w:r>
        <w:rPr>
          <w:sz w:val="24"/>
        </w:rPr>
        <w:t>a</w:t>
      </w:r>
      <w:r>
        <w:rPr>
          <w:spacing w:val="-2"/>
          <w:sz w:val="24"/>
        </w:rPr>
        <w:t xml:space="preserve"> </w:t>
      </w:r>
      <w:r>
        <w:rPr>
          <w:sz w:val="24"/>
        </w:rPr>
        <w:t>hearing</w:t>
      </w:r>
      <w:r>
        <w:rPr>
          <w:spacing w:val="-1"/>
          <w:sz w:val="24"/>
        </w:rPr>
        <w:t xml:space="preserve"> </w:t>
      </w:r>
      <w:r>
        <w:rPr>
          <w:sz w:val="24"/>
        </w:rPr>
        <w:t>in accordance</w:t>
      </w:r>
      <w:r>
        <w:rPr>
          <w:spacing w:val="-2"/>
          <w:sz w:val="24"/>
        </w:rPr>
        <w:t xml:space="preserve"> </w:t>
      </w:r>
      <w:r>
        <w:rPr>
          <w:sz w:val="24"/>
        </w:rPr>
        <w:t>with</w:t>
      </w:r>
      <w:r>
        <w:rPr>
          <w:spacing w:val="-1"/>
          <w:sz w:val="24"/>
        </w:rPr>
        <w:t xml:space="preserve"> </w:t>
      </w:r>
      <w:hyperlink r:id="rId25">
        <w:r>
          <w:rPr>
            <w:color w:val="0000FF"/>
            <w:sz w:val="24"/>
            <w:u w:val="single" w:color="0000FF"/>
          </w:rPr>
          <w:t xml:space="preserve">§ </w:t>
        </w:r>
        <w:r>
          <w:rPr>
            <w:color w:val="0000FF"/>
            <w:spacing w:val="-2"/>
            <w:sz w:val="24"/>
            <w:u w:val="single" w:color="0000FF"/>
          </w:rPr>
          <w:t>683.800</w:t>
        </w:r>
        <w:r>
          <w:rPr>
            <w:spacing w:val="-2"/>
            <w:sz w:val="24"/>
          </w:rPr>
          <w:t>.</w:t>
        </w:r>
      </w:hyperlink>
    </w:p>
    <w:p w14:paraId="2A929CF3" w14:textId="77777777" w:rsidR="00CA7AD1" w:rsidRDefault="00AF1460">
      <w:pPr>
        <w:pStyle w:val="ListParagraph"/>
        <w:numPr>
          <w:ilvl w:val="1"/>
          <w:numId w:val="4"/>
        </w:numPr>
        <w:tabs>
          <w:tab w:val="left" w:pos="656"/>
        </w:tabs>
        <w:ind w:left="115" w:right="135" w:firstLine="180"/>
        <w:jc w:val="left"/>
        <w:rPr>
          <w:sz w:val="24"/>
        </w:rPr>
      </w:pPr>
      <w:r>
        <w:rPr>
          <w:sz w:val="24"/>
        </w:rPr>
        <w:t>Unless</w:t>
      </w:r>
      <w:r>
        <w:rPr>
          <w:spacing w:val="22"/>
          <w:sz w:val="24"/>
        </w:rPr>
        <w:t xml:space="preserve"> </w:t>
      </w:r>
      <w:r>
        <w:rPr>
          <w:sz w:val="24"/>
        </w:rPr>
        <w:t>a</w:t>
      </w:r>
      <w:r>
        <w:rPr>
          <w:spacing w:val="23"/>
          <w:sz w:val="24"/>
        </w:rPr>
        <w:t xml:space="preserve"> </w:t>
      </w:r>
      <w:r>
        <w:rPr>
          <w:sz w:val="24"/>
        </w:rPr>
        <w:t>hearing</w:t>
      </w:r>
      <w:r>
        <w:rPr>
          <w:spacing w:val="22"/>
          <w:sz w:val="24"/>
        </w:rPr>
        <w:t xml:space="preserve"> </w:t>
      </w:r>
      <w:r>
        <w:rPr>
          <w:sz w:val="24"/>
        </w:rPr>
        <w:t>is</w:t>
      </w:r>
      <w:r>
        <w:rPr>
          <w:spacing w:val="24"/>
          <w:sz w:val="24"/>
        </w:rPr>
        <w:t xml:space="preserve"> </w:t>
      </w:r>
      <w:r>
        <w:rPr>
          <w:sz w:val="24"/>
        </w:rPr>
        <w:t>requested,</w:t>
      </w:r>
      <w:r>
        <w:rPr>
          <w:spacing w:val="24"/>
          <w:sz w:val="24"/>
        </w:rPr>
        <w:t xml:space="preserve"> </w:t>
      </w:r>
      <w:r>
        <w:rPr>
          <w:sz w:val="24"/>
        </w:rPr>
        <w:t>a</w:t>
      </w:r>
      <w:r>
        <w:rPr>
          <w:spacing w:val="23"/>
          <w:sz w:val="24"/>
        </w:rPr>
        <w:t xml:space="preserve"> </w:t>
      </w:r>
      <w:r>
        <w:rPr>
          <w:sz w:val="24"/>
        </w:rPr>
        <w:t>final</w:t>
      </w:r>
      <w:r>
        <w:rPr>
          <w:spacing w:val="22"/>
          <w:sz w:val="24"/>
        </w:rPr>
        <w:t xml:space="preserve"> </w:t>
      </w:r>
      <w:r>
        <w:rPr>
          <w:sz w:val="24"/>
        </w:rPr>
        <w:t>determination</w:t>
      </w:r>
      <w:r>
        <w:rPr>
          <w:spacing w:val="22"/>
          <w:sz w:val="24"/>
        </w:rPr>
        <w:t xml:space="preserve"> </w:t>
      </w:r>
      <w:r>
        <w:rPr>
          <w:sz w:val="24"/>
        </w:rPr>
        <w:t>under</w:t>
      </w:r>
      <w:r>
        <w:rPr>
          <w:spacing w:val="23"/>
          <w:sz w:val="24"/>
        </w:rPr>
        <w:t xml:space="preserve"> </w:t>
      </w:r>
      <w:r>
        <w:rPr>
          <w:sz w:val="24"/>
        </w:rPr>
        <w:t>this</w:t>
      </w:r>
      <w:r>
        <w:rPr>
          <w:spacing w:val="22"/>
          <w:sz w:val="24"/>
        </w:rPr>
        <w:t xml:space="preserve"> </w:t>
      </w:r>
      <w:r>
        <w:rPr>
          <w:sz w:val="24"/>
        </w:rPr>
        <w:t>paragraph</w:t>
      </w:r>
      <w:r>
        <w:rPr>
          <w:spacing w:val="22"/>
          <w:sz w:val="24"/>
        </w:rPr>
        <w:t xml:space="preserve"> </w:t>
      </w:r>
      <w:r>
        <w:rPr>
          <w:sz w:val="24"/>
        </w:rPr>
        <w:t>(d) is</w:t>
      </w:r>
      <w:r>
        <w:rPr>
          <w:spacing w:val="24"/>
          <w:sz w:val="24"/>
        </w:rPr>
        <w:t xml:space="preserve"> </w:t>
      </w:r>
      <w:r>
        <w:rPr>
          <w:sz w:val="24"/>
        </w:rPr>
        <w:t>final</w:t>
      </w:r>
      <w:r>
        <w:rPr>
          <w:spacing w:val="22"/>
          <w:sz w:val="24"/>
        </w:rPr>
        <w:t xml:space="preserve"> </w:t>
      </w:r>
      <w:r>
        <w:rPr>
          <w:sz w:val="24"/>
        </w:rPr>
        <w:t>agency action and is not subject to further review.</w:t>
      </w:r>
    </w:p>
    <w:p w14:paraId="2A929CF4" w14:textId="77777777" w:rsidR="00CA7AD1" w:rsidRDefault="00AF1460">
      <w:pPr>
        <w:pStyle w:val="Heading1"/>
        <w:spacing w:before="276"/>
        <w:jc w:val="both"/>
      </w:pPr>
      <w:r>
        <w:t>Violation</w:t>
      </w:r>
      <w:r>
        <w:rPr>
          <w:spacing w:val="-2"/>
        </w:rPr>
        <w:t xml:space="preserve"> Procedure:</w:t>
      </w:r>
    </w:p>
    <w:p w14:paraId="2A929CF5" w14:textId="49DECE53" w:rsidR="00CA7AD1" w:rsidRDefault="00AF1460">
      <w:pPr>
        <w:pStyle w:val="BodyText"/>
        <w:ind w:right="132"/>
      </w:pPr>
      <w:r>
        <w:t>The LWDB must have a written violation procedure to capture, report and retain documentation for all suspected violations to Title I</w:t>
      </w:r>
      <w:r>
        <w:rPr>
          <w:spacing w:val="-1"/>
        </w:rPr>
        <w:t xml:space="preserve"> </w:t>
      </w:r>
      <w:proofErr w:type="gramStart"/>
      <w:r>
        <w:t>funding</w:t>
      </w:r>
      <w:proofErr w:type="gramEnd"/>
      <w:r>
        <w:t>. The</w:t>
      </w:r>
      <w:r>
        <w:rPr>
          <w:spacing w:val="-1"/>
        </w:rPr>
        <w:t xml:space="preserve"> </w:t>
      </w:r>
      <w:r>
        <w:t>Pre-Report could be verbal (LWDB to State and vice versa)</w:t>
      </w:r>
      <w:r>
        <w:rPr>
          <w:spacing w:val="-15"/>
        </w:rPr>
        <w:t xml:space="preserve"> </w:t>
      </w:r>
      <w:r>
        <w:t>to</w:t>
      </w:r>
      <w:r>
        <w:rPr>
          <w:spacing w:val="-15"/>
        </w:rPr>
        <w:t xml:space="preserve"> </w:t>
      </w:r>
      <w:r>
        <w:t>gain/concur</w:t>
      </w:r>
      <w:r>
        <w:rPr>
          <w:spacing w:val="-15"/>
        </w:rPr>
        <w:t xml:space="preserve"> </w:t>
      </w:r>
      <w:r>
        <w:t>information/direction</w:t>
      </w:r>
      <w:r>
        <w:rPr>
          <w:spacing w:val="-15"/>
        </w:rPr>
        <w:t xml:space="preserve"> </w:t>
      </w:r>
      <w:r>
        <w:t>to</w:t>
      </w:r>
      <w:r>
        <w:rPr>
          <w:spacing w:val="-15"/>
        </w:rPr>
        <w:t xml:space="preserve"> </w:t>
      </w:r>
      <w:r>
        <w:t>W</w:t>
      </w:r>
      <w:r w:rsidR="00461755">
        <w:t>orkforce Programs</w:t>
      </w:r>
      <w:r>
        <w:t>/LWDB/DOL</w:t>
      </w:r>
      <w:r>
        <w:rPr>
          <w:spacing w:val="-15"/>
        </w:rPr>
        <w:t xml:space="preserve"> </w:t>
      </w:r>
      <w:r>
        <w:t>and</w:t>
      </w:r>
      <w:r>
        <w:rPr>
          <w:spacing w:val="-15"/>
        </w:rPr>
        <w:t xml:space="preserve"> </w:t>
      </w:r>
      <w:r>
        <w:t>progress</w:t>
      </w:r>
      <w:r>
        <w:rPr>
          <w:spacing w:val="-15"/>
        </w:rPr>
        <w:t xml:space="preserve"> </w:t>
      </w:r>
      <w:r>
        <w:t>to</w:t>
      </w:r>
      <w:r>
        <w:rPr>
          <w:spacing w:val="-15"/>
        </w:rPr>
        <w:t xml:space="preserve"> </w:t>
      </w:r>
      <w:r>
        <w:t>OIG</w:t>
      </w:r>
      <w:r>
        <w:rPr>
          <w:spacing w:val="-15"/>
        </w:rPr>
        <w:t xml:space="preserve"> </w:t>
      </w:r>
      <w:r>
        <w:t>as</w:t>
      </w:r>
      <w:r>
        <w:rPr>
          <w:spacing w:val="-15"/>
        </w:rPr>
        <w:t xml:space="preserve"> </w:t>
      </w:r>
      <w:r>
        <w:t>appropriate per</w:t>
      </w:r>
      <w:r>
        <w:rPr>
          <w:spacing w:val="-2"/>
        </w:rPr>
        <w:t xml:space="preserve"> </w:t>
      </w:r>
      <w:r>
        <w:t xml:space="preserve">TEGL 15-23 </w:t>
      </w:r>
      <w:hyperlink r:id="rId26">
        <w:r>
          <w:rPr>
            <w:color w:val="0000FF"/>
            <w:u w:val="single" w:color="0000FF"/>
          </w:rPr>
          <w:t>Incident Reporting</w:t>
        </w:r>
        <w:r>
          <w:rPr>
            <w:color w:val="0000FF"/>
            <w:spacing w:val="-1"/>
            <w:u w:val="single" w:color="0000FF"/>
          </w:rPr>
          <w:t xml:space="preserve"> </w:t>
        </w:r>
        <w:r>
          <w:rPr>
            <w:color w:val="0000FF"/>
            <w:u w:val="single" w:color="0000FF"/>
          </w:rPr>
          <w:t>(IR) 1-156</w:t>
        </w:r>
        <w:r>
          <w:rPr>
            <w:color w:val="0000FF"/>
            <w:spacing w:val="-1"/>
            <w:u w:val="single" w:color="0000FF"/>
          </w:rPr>
          <w:t xml:space="preserve"> </w:t>
        </w:r>
        <w:r>
          <w:rPr>
            <w:color w:val="0000FF"/>
            <w:u w:val="single" w:color="0000FF"/>
          </w:rPr>
          <w:t>requirements</w:t>
        </w:r>
        <w:r>
          <w:t>.</w:t>
        </w:r>
      </w:hyperlink>
      <w:r>
        <w:t xml:space="preserve"> It</w:t>
      </w:r>
      <w:r>
        <w:rPr>
          <w:spacing w:val="-1"/>
        </w:rPr>
        <w:t xml:space="preserve"> </w:t>
      </w:r>
      <w:r>
        <w:t>is</w:t>
      </w:r>
      <w:r>
        <w:rPr>
          <w:spacing w:val="-1"/>
        </w:rPr>
        <w:t xml:space="preserve"> </w:t>
      </w:r>
      <w:r>
        <w:t>imperative</w:t>
      </w:r>
      <w:r>
        <w:rPr>
          <w:spacing w:val="-2"/>
        </w:rPr>
        <w:t xml:space="preserve"> </w:t>
      </w:r>
      <w:r>
        <w:t>that</w:t>
      </w:r>
      <w:r>
        <w:rPr>
          <w:spacing w:val="-1"/>
        </w:rPr>
        <w:t xml:space="preserve"> </w:t>
      </w:r>
      <w:r>
        <w:t>reporting</w:t>
      </w:r>
      <w:r>
        <w:rPr>
          <w:spacing w:val="-1"/>
        </w:rPr>
        <w:t xml:space="preserve"> </w:t>
      </w:r>
      <w:r>
        <w:t>be done immediately upon learning of the alleged violation, even if many details are still unknown. The procedure must indicate how the alleged violation was identified, partner reporting, anonymous tip or other means that provide evidence of potential non-compliance with contract, policy or law.</w:t>
      </w:r>
    </w:p>
    <w:p w14:paraId="2A929CF8" w14:textId="5EE3B49B" w:rsidR="00CA7AD1" w:rsidRDefault="00AF1460" w:rsidP="00CC58FF">
      <w:pPr>
        <w:pStyle w:val="BodyText"/>
        <w:ind w:left="116" w:right="131"/>
      </w:pPr>
      <w:r>
        <w:t xml:space="preserve">Initial Incident Report (IR): The procedure must outline an acceptable investigative process that </w:t>
      </w:r>
      <w:r>
        <w:lastRenderedPageBreak/>
        <w:t>allows</w:t>
      </w:r>
      <w:r>
        <w:rPr>
          <w:spacing w:val="8"/>
        </w:rPr>
        <w:t xml:space="preserve"> </w:t>
      </w:r>
      <w:r>
        <w:t>the</w:t>
      </w:r>
      <w:r>
        <w:rPr>
          <w:spacing w:val="7"/>
        </w:rPr>
        <w:t xml:space="preserve"> </w:t>
      </w:r>
      <w:r>
        <w:t>LWDB</w:t>
      </w:r>
      <w:r>
        <w:rPr>
          <w:spacing w:val="10"/>
        </w:rPr>
        <w:t xml:space="preserve"> </w:t>
      </w:r>
      <w:r>
        <w:t>to</w:t>
      </w:r>
      <w:r>
        <w:rPr>
          <w:spacing w:val="11"/>
        </w:rPr>
        <w:t xml:space="preserve"> </w:t>
      </w:r>
      <w:r>
        <w:t>complete</w:t>
      </w:r>
      <w:r>
        <w:rPr>
          <w:spacing w:val="8"/>
        </w:rPr>
        <w:t xml:space="preserve"> </w:t>
      </w:r>
      <w:r>
        <w:t>the</w:t>
      </w:r>
      <w:r>
        <w:rPr>
          <w:spacing w:val="10"/>
        </w:rPr>
        <w:t xml:space="preserve"> </w:t>
      </w:r>
      <w:r>
        <w:t>OIG</w:t>
      </w:r>
      <w:r>
        <w:rPr>
          <w:spacing w:val="50"/>
          <w:w w:val="150"/>
        </w:rPr>
        <w:t xml:space="preserve"> </w:t>
      </w:r>
      <w:r>
        <w:t>1-156</w:t>
      </w:r>
      <w:r>
        <w:rPr>
          <w:spacing w:val="14"/>
        </w:rPr>
        <w:t xml:space="preserve"> </w:t>
      </w:r>
      <w:r>
        <w:t>IR</w:t>
      </w:r>
      <w:r>
        <w:rPr>
          <w:spacing w:val="9"/>
        </w:rPr>
        <w:t xml:space="preserve"> </w:t>
      </w:r>
      <w:r>
        <w:t>to</w:t>
      </w:r>
      <w:r>
        <w:rPr>
          <w:spacing w:val="9"/>
        </w:rPr>
        <w:t xml:space="preserve"> </w:t>
      </w:r>
      <w:r>
        <w:t>identify</w:t>
      </w:r>
      <w:r>
        <w:rPr>
          <w:spacing w:val="8"/>
        </w:rPr>
        <w:t xml:space="preserve"> </w:t>
      </w:r>
      <w:r>
        <w:t>the</w:t>
      </w:r>
      <w:r>
        <w:rPr>
          <w:spacing w:val="11"/>
        </w:rPr>
        <w:t xml:space="preserve"> </w:t>
      </w:r>
      <w:r>
        <w:t>provision</w:t>
      </w:r>
      <w:r>
        <w:rPr>
          <w:spacing w:val="8"/>
        </w:rPr>
        <w:t xml:space="preserve"> </w:t>
      </w:r>
      <w:r>
        <w:t>of</w:t>
      </w:r>
      <w:r>
        <w:rPr>
          <w:spacing w:val="8"/>
        </w:rPr>
        <w:t xml:space="preserve"> </w:t>
      </w:r>
      <w:r>
        <w:t>the</w:t>
      </w:r>
      <w:r>
        <w:rPr>
          <w:spacing w:val="10"/>
        </w:rPr>
        <w:t xml:space="preserve"> </w:t>
      </w:r>
      <w:r>
        <w:t>alleged</w:t>
      </w:r>
      <w:r>
        <w:rPr>
          <w:spacing w:val="9"/>
        </w:rPr>
        <w:t xml:space="preserve"> </w:t>
      </w:r>
      <w:r>
        <w:rPr>
          <w:spacing w:val="-2"/>
        </w:rPr>
        <w:t>violation,</w:t>
      </w:r>
      <w:r w:rsidR="00CC58FF">
        <w:rPr>
          <w:spacing w:val="-2"/>
        </w:rPr>
        <w:t xml:space="preserve"> </w:t>
      </w:r>
      <w:r>
        <w:t>t</w:t>
      </w:r>
      <w:r>
        <w:t>he</w:t>
      </w:r>
      <w:r>
        <w:rPr>
          <w:spacing w:val="-7"/>
        </w:rPr>
        <w:t xml:space="preserve"> </w:t>
      </w:r>
      <w:r>
        <w:t>time(s)</w:t>
      </w:r>
      <w:r>
        <w:rPr>
          <w:spacing w:val="-4"/>
        </w:rPr>
        <w:t xml:space="preserve"> </w:t>
      </w:r>
      <w:r>
        <w:t>and</w:t>
      </w:r>
      <w:r>
        <w:rPr>
          <w:spacing w:val="-6"/>
        </w:rPr>
        <w:t xml:space="preserve"> </w:t>
      </w:r>
      <w:r>
        <w:t>date(s),</w:t>
      </w:r>
      <w:r>
        <w:rPr>
          <w:spacing w:val="-3"/>
        </w:rPr>
        <w:t xml:space="preserve"> </w:t>
      </w:r>
      <w:r>
        <w:t>the</w:t>
      </w:r>
      <w:r>
        <w:rPr>
          <w:spacing w:val="-7"/>
        </w:rPr>
        <w:t xml:space="preserve"> </w:t>
      </w:r>
      <w:r>
        <w:t>suspected</w:t>
      </w:r>
      <w:r>
        <w:rPr>
          <w:spacing w:val="-6"/>
        </w:rPr>
        <w:t xml:space="preserve"> </w:t>
      </w:r>
      <w:r>
        <w:t>violator(s),</w:t>
      </w:r>
      <w:r>
        <w:rPr>
          <w:spacing w:val="-6"/>
        </w:rPr>
        <w:t xml:space="preserve"> </w:t>
      </w:r>
      <w:r>
        <w:t>gathering</w:t>
      </w:r>
      <w:r>
        <w:rPr>
          <w:spacing w:val="-6"/>
        </w:rPr>
        <w:t xml:space="preserve"> </w:t>
      </w:r>
      <w:r>
        <w:t>of</w:t>
      </w:r>
      <w:r>
        <w:rPr>
          <w:spacing w:val="-4"/>
        </w:rPr>
        <w:t xml:space="preserve"> </w:t>
      </w:r>
      <w:r>
        <w:t>supporting</w:t>
      </w:r>
      <w:r>
        <w:rPr>
          <w:spacing w:val="-6"/>
        </w:rPr>
        <w:t xml:space="preserve"> </w:t>
      </w:r>
      <w:r>
        <w:t>documentation</w:t>
      </w:r>
      <w:r>
        <w:rPr>
          <w:spacing w:val="-6"/>
        </w:rPr>
        <w:t xml:space="preserve"> </w:t>
      </w:r>
      <w:r>
        <w:t>and</w:t>
      </w:r>
      <w:r>
        <w:rPr>
          <w:spacing w:val="-3"/>
        </w:rPr>
        <w:t xml:space="preserve"> </w:t>
      </w:r>
      <w:r>
        <w:t xml:space="preserve">witness statements etc. to eventually come to factual finding or conclusion. </w:t>
      </w:r>
      <w:r w:rsidR="00461755">
        <w:t>DETR</w:t>
      </w:r>
      <w:r>
        <w:t xml:space="preserve"> will fill in the Agency Designation code </w:t>
      </w:r>
      <w:proofErr w:type="gramStart"/>
      <w:r>
        <w:t>per</w:t>
      </w:r>
      <w:proofErr w:type="gramEnd"/>
      <w:r>
        <w:t xml:space="preserve"> instructions.</w:t>
      </w:r>
    </w:p>
    <w:p w14:paraId="2A929CF9" w14:textId="77777777" w:rsidR="00CA7AD1" w:rsidRDefault="00CA7AD1">
      <w:pPr>
        <w:pStyle w:val="BodyText"/>
        <w:ind w:left="0"/>
        <w:jc w:val="left"/>
      </w:pPr>
    </w:p>
    <w:p w14:paraId="2A929CFA" w14:textId="6375E829" w:rsidR="00CA7AD1" w:rsidRDefault="00AF1460">
      <w:pPr>
        <w:pStyle w:val="BodyText"/>
        <w:ind w:left="116" w:right="132"/>
      </w:pPr>
      <w:r>
        <w:t>Supplemental Incident Reports (SIR): Are</w:t>
      </w:r>
      <w:r>
        <w:rPr>
          <w:spacing w:val="-1"/>
        </w:rPr>
        <w:t xml:space="preserve"> </w:t>
      </w:r>
      <w:r>
        <w:t>to be used to supply information that was not available at the time of the initial reporting, request the matter be resolved by another agency for litigation or arbitration.</w:t>
      </w:r>
      <w:r>
        <w:rPr>
          <w:spacing w:val="40"/>
        </w:rPr>
        <w:t xml:space="preserve"> </w:t>
      </w:r>
      <w:r>
        <w:t xml:space="preserve">Supplemental reports should be submitted as appropriate using the IR form and without awaiting results of the initial IR. </w:t>
      </w:r>
      <w:r w:rsidR="00461755">
        <w:t>DETR</w:t>
      </w:r>
      <w:r>
        <w:t xml:space="preserve"> will fill in the Agency Designation code </w:t>
      </w:r>
      <w:proofErr w:type="gramStart"/>
      <w:r>
        <w:t>per</w:t>
      </w:r>
      <w:proofErr w:type="gramEnd"/>
      <w:r>
        <w:t xml:space="preserve"> instructions.</w:t>
      </w:r>
    </w:p>
    <w:p w14:paraId="2A929CFB" w14:textId="77777777" w:rsidR="00CA7AD1" w:rsidRDefault="00CA7AD1">
      <w:pPr>
        <w:pStyle w:val="BodyText"/>
        <w:ind w:left="0"/>
        <w:jc w:val="left"/>
      </w:pPr>
    </w:p>
    <w:p w14:paraId="2A929CFC" w14:textId="18F10438" w:rsidR="00CA7AD1" w:rsidRDefault="00AF1460">
      <w:pPr>
        <w:pStyle w:val="BodyText"/>
        <w:ind w:right="133"/>
      </w:pPr>
      <w:r>
        <w:t>Final Incident Report (FIR): Are to be used when an incident is resolved, or otherwise settled, adjudication</w:t>
      </w:r>
      <w:r>
        <w:rPr>
          <w:spacing w:val="-1"/>
        </w:rPr>
        <w:t xml:space="preserve"> </w:t>
      </w:r>
      <w:r>
        <w:t>and</w:t>
      </w:r>
      <w:r>
        <w:rPr>
          <w:spacing w:val="-1"/>
        </w:rPr>
        <w:t xml:space="preserve"> </w:t>
      </w:r>
      <w:r>
        <w:t>arbitration</w:t>
      </w:r>
      <w:r>
        <w:rPr>
          <w:spacing w:val="-1"/>
        </w:rPr>
        <w:t xml:space="preserve"> </w:t>
      </w:r>
      <w:r>
        <w:t>results</w:t>
      </w:r>
      <w:r>
        <w:rPr>
          <w:spacing w:val="-1"/>
        </w:rPr>
        <w:t xml:space="preserve"> </w:t>
      </w:r>
      <w:r>
        <w:t>are</w:t>
      </w:r>
      <w:r>
        <w:rPr>
          <w:spacing w:val="-2"/>
        </w:rPr>
        <w:t xml:space="preserve"> </w:t>
      </w:r>
      <w:r>
        <w:t>known,</w:t>
      </w:r>
      <w:r>
        <w:rPr>
          <w:spacing w:val="-1"/>
        </w:rPr>
        <w:t xml:space="preserve"> </w:t>
      </w:r>
      <w:r>
        <w:t>and</w:t>
      </w:r>
      <w:r>
        <w:rPr>
          <w:spacing w:val="-1"/>
        </w:rPr>
        <w:t xml:space="preserve"> </w:t>
      </w:r>
      <w:r>
        <w:t>all</w:t>
      </w:r>
      <w:r>
        <w:rPr>
          <w:spacing w:val="-1"/>
        </w:rPr>
        <w:t xml:space="preserve"> </w:t>
      </w:r>
      <w:r>
        <w:t>requirements</w:t>
      </w:r>
      <w:r>
        <w:rPr>
          <w:spacing w:val="-1"/>
        </w:rPr>
        <w:t xml:space="preserve"> </w:t>
      </w:r>
      <w:r>
        <w:t>of</w:t>
      </w:r>
      <w:r>
        <w:rPr>
          <w:spacing w:val="-2"/>
        </w:rPr>
        <w:t xml:space="preserve"> </w:t>
      </w:r>
      <w:r>
        <w:t>such</w:t>
      </w:r>
      <w:r>
        <w:rPr>
          <w:spacing w:val="-1"/>
        </w:rPr>
        <w:t xml:space="preserve"> </w:t>
      </w:r>
      <w:r>
        <w:t>adjudication</w:t>
      </w:r>
      <w:r>
        <w:rPr>
          <w:spacing w:val="-1"/>
        </w:rPr>
        <w:t xml:space="preserve"> </w:t>
      </w:r>
      <w:r>
        <w:t xml:space="preserve">/arbitration have been completed. </w:t>
      </w:r>
      <w:r w:rsidR="00461755">
        <w:t>DETR</w:t>
      </w:r>
      <w:r>
        <w:t xml:space="preserve"> will fill in the Agency Designation code </w:t>
      </w:r>
      <w:proofErr w:type="gramStart"/>
      <w:r>
        <w:t>per</w:t>
      </w:r>
      <w:proofErr w:type="gramEnd"/>
      <w:r>
        <w:t xml:space="preserve"> instructions.</w:t>
      </w:r>
    </w:p>
    <w:p w14:paraId="2A929CFD" w14:textId="77777777" w:rsidR="00CA7AD1" w:rsidRDefault="00CA7AD1">
      <w:pPr>
        <w:pStyle w:val="BodyText"/>
        <w:ind w:left="0"/>
        <w:jc w:val="left"/>
      </w:pPr>
    </w:p>
    <w:p w14:paraId="2A929CFE" w14:textId="77777777" w:rsidR="00CA7AD1" w:rsidRDefault="00AF1460">
      <w:pPr>
        <w:pStyle w:val="BodyText"/>
        <w:ind w:right="129"/>
      </w:pPr>
      <w:r>
        <w:t xml:space="preserve">Note: While all incidents should be reported as expeditiously as possible, situations involving imminent health or safety concerns or the imminent loss of funds exceeding $50,000 are considered emergencies and must be immediately reported to </w:t>
      </w:r>
      <w:r>
        <w:rPr>
          <w:b/>
          <w:i/>
        </w:rPr>
        <w:t xml:space="preserve">LWDB/DETR </w:t>
      </w:r>
      <w:r>
        <w:t>and the OIG and ETA using the most expedient venue listed below.</w:t>
      </w:r>
    </w:p>
    <w:p w14:paraId="2A929CFF" w14:textId="77777777" w:rsidR="00CA7AD1" w:rsidRDefault="00CA7AD1">
      <w:pPr>
        <w:pStyle w:val="BodyText"/>
        <w:ind w:left="0"/>
        <w:jc w:val="left"/>
      </w:pPr>
    </w:p>
    <w:p w14:paraId="2A929D00" w14:textId="77777777" w:rsidR="00CA7AD1" w:rsidRDefault="00AF1460">
      <w:pPr>
        <w:pStyle w:val="ListParagraph"/>
        <w:numPr>
          <w:ilvl w:val="0"/>
          <w:numId w:val="2"/>
        </w:numPr>
        <w:tabs>
          <w:tab w:val="left" w:pos="476"/>
        </w:tabs>
        <w:ind w:right="135"/>
        <w:rPr>
          <w:sz w:val="24"/>
        </w:rPr>
      </w:pPr>
      <w:r>
        <w:rPr>
          <w:sz w:val="24"/>
        </w:rPr>
        <w:t>All sub-recipients of Workforce Innovation and Opportunity (WIOA) Title I-B funds, including LWDBs, contractors and service providers must implement policies and procedures to prevent and detect fraud, abuse and criminal activities involving WIOA Adult, Dislocated Worker, and Youth program funds.</w:t>
      </w:r>
    </w:p>
    <w:p w14:paraId="2A929D01" w14:textId="19D2ABA5" w:rsidR="00CA7AD1" w:rsidRDefault="00AF1460">
      <w:pPr>
        <w:pStyle w:val="ListParagraph"/>
        <w:numPr>
          <w:ilvl w:val="0"/>
          <w:numId w:val="2"/>
        </w:numPr>
        <w:tabs>
          <w:tab w:val="left" w:pos="475"/>
        </w:tabs>
        <w:ind w:left="475" w:right="132"/>
        <w:rPr>
          <w:sz w:val="24"/>
        </w:rPr>
      </w:pPr>
      <w:r>
        <w:rPr>
          <w:sz w:val="24"/>
        </w:rPr>
        <w:t>All sub-recipients must report allegations, suspicions and complaints of possible fraud, program abuse</w:t>
      </w:r>
      <w:r>
        <w:rPr>
          <w:spacing w:val="-14"/>
          <w:sz w:val="24"/>
        </w:rPr>
        <w:t xml:space="preserve"> </w:t>
      </w:r>
      <w:r>
        <w:rPr>
          <w:sz w:val="24"/>
        </w:rPr>
        <w:t>and</w:t>
      </w:r>
      <w:r>
        <w:rPr>
          <w:spacing w:val="-13"/>
          <w:sz w:val="24"/>
        </w:rPr>
        <w:t xml:space="preserve"> </w:t>
      </w:r>
      <w:r>
        <w:rPr>
          <w:sz w:val="24"/>
        </w:rPr>
        <w:t>criminal</w:t>
      </w:r>
      <w:r>
        <w:rPr>
          <w:spacing w:val="-13"/>
          <w:sz w:val="24"/>
        </w:rPr>
        <w:t xml:space="preserve"> </w:t>
      </w:r>
      <w:r>
        <w:rPr>
          <w:sz w:val="24"/>
        </w:rPr>
        <w:t>activities</w:t>
      </w:r>
      <w:r>
        <w:rPr>
          <w:spacing w:val="-13"/>
          <w:sz w:val="24"/>
        </w:rPr>
        <w:t xml:space="preserve"> </w:t>
      </w:r>
      <w:r>
        <w:rPr>
          <w:sz w:val="24"/>
        </w:rPr>
        <w:t>involving</w:t>
      </w:r>
      <w:r>
        <w:rPr>
          <w:spacing w:val="-13"/>
          <w:sz w:val="24"/>
        </w:rPr>
        <w:t xml:space="preserve"> </w:t>
      </w:r>
      <w:r>
        <w:rPr>
          <w:sz w:val="24"/>
        </w:rPr>
        <w:t>WIOA</w:t>
      </w:r>
      <w:r>
        <w:rPr>
          <w:spacing w:val="-14"/>
          <w:sz w:val="24"/>
        </w:rPr>
        <w:t xml:space="preserve"> </w:t>
      </w:r>
      <w:r>
        <w:rPr>
          <w:sz w:val="24"/>
        </w:rPr>
        <w:t>Title</w:t>
      </w:r>
      <w:r>
        <w:rPr>
          <w:spacing w:val="-12"/>
          <w:sz w:val="24"/>
        </w:rPr>
        <w:t xml:space="preserve"> </w:t>
      </w:r>
      <w:r>
        <w:rPr>
          <w:sz w:val="24"/>
        </w:rPr>
        <w:t>I-B</w:t>
      </w:r>
      <w:r>
        <w:rPr>
          <w:spacing w:val="-12"/>
          <w:sz w:val="24"/>
        </w:rPr>
        <w:t xml:space="preserve"> </w:t>
      </w:r>
      <w:r>
        <w:rPr>
          <w:sz w:val="24"/>
        </w:rPr>
        <w:t>funds</w:t>
      </w:r>
      <w:r>
        <w:rPr>
          <w:spacing w:val="-13"/>
          <w:sz w:val="24"/>
        </w:rPr>
        <w:t xml:space="preserve"> </w:t>
      </w:r>
      <w:r>
        <w:rPr>
          <w:sz w:val="24"/>
        </w:rPr>
        <w:t>to</w:t>
      </w:r>
      <w:r>
        <w:rPr>
          <w:spacing w:val="-13"/>
          <w:sz w:val="24"/>
        </w:rPr>
        <w:t xml:space="preserve"> </w:t>
      </w:r>
      <w:r>
        <w:rPr>
          <w:sz w:val="24"/>
        </w:rPr>
        <w:t>DETR/W</w:t>
      </w:r>
      <w:r w:rsidR="00461755">
        <w:rPr>
          <w:sz w:val="24"/>
        </w:rPr>
        <w:t>orkforce Programs</w:t>
      </w:r>
      <w:r>
        <w:rPr>
          <w:spacing w:val="-12"/>
          <w:sz w:val="24"/>
        </w:rPr>
        <w:t xml:space="preserve"> </w:t>
      </w:r>
      <w:r>
        <w:rPr>
          <w:sz w:val="24"/>
        </w:rPr>
        <w:t>through</w:t>
      </w:r>
      <w:r>
        <w:rPr>
          <w:spacing w:val="-13"/>
          <w:sz w:val="24"/>
        </w:rPr>
        <w:t xml:space="preserve"> </w:t>
      </w:r>
      <w:r>
        <w:rPr>
          <w:sz w:val="24"/>
        </w:rPr>
        <w:t>the</w:t>
      </w:r>
      <w:r>
        <w:rPr>
          <w:spacing w:val="-14"/>
          <w:sz w:val="24"/>
        </w:rPr>
        <w:t xml:space="preserve"> </w:t>
      </w:r>
      <w:r>
        <w:rPr>
          <w:sz w:val="24"/>
        </w:rPr>
        <w:t>LWDB for the OIG.</w:t>
      </w:r>
    </w:p>
    <w:p w14:paraId="2A929D02" w14:textId="5000494C" w:rsidR="00CA7AD1" w:rsidRDefault="00AF1460">
      <w:pPr>
        <w:pStyle w:val="ListParagraph"/>
        <w:numPr>
          <w:ilvl w:val="0"/>
          <w:numId w:val="2"/>
        </w:numPr>
        <w:tabs>
          <w:tab w:val="left" w:pos="475"/>
        </w:tabs>
        <w:ind w:left="475" w:right="131"/>
        <w:rPr>
          <w:sz w:val="24"/>
        </w:rPr>
      </w:pPr>
      <w:r>
        <w:rPr>
          <w:sz w:val="24"/>
        </w:rPr>
        <w:t>Whenever the entity reporting the allegation of an incident believes that immediate action to prevent</w:t>
      </w:r>
      <w:r>
        <w:rPr>
          <w:spacing w:val="-2"/>
          <w:sz w:val="24"/>
        </w:rPr>
        <w:t xml:space="preserve"> </w:t>
      </w:r>
      <w:r>
        <w:rPr>
          <w:sz w:val="24"/>
        </w:rPr>
        <w:t>further</w:t>
      </w:r>
      <w:r>
        <w:rPr>
          <w:spacing w:val="-1"/>
          <w:sz w:val="24"/>
        </w:rPr>
        <w:t xml:space="preserve"> </w:t>
      </w:r>
      <w:r>
        <w:rPr>
          <w:sz w:val="24"/>
        </w:rPr>
        <w:t>financial loss</w:t>
      </w:r>
      <w:r>
        <w:rPr>
          <w:spacing w:val="-2"/>
          <w:sz w:val="24"/>
        </w:rPr>
        <w:t xml:space="preserve"> </w:t>
      </w:r>
      <w:r>
        <w:rPr>
          <w:sz w:val="24"/>
        </w:rPr>
        <w:t>or</w:t>
      </w:r>
      <w:r>
        <w:rPr>
          <w:spacing w:val="-3"/>
          <w:sz w:val="24"/>
        </w:rPr>
        <w:t xml:space="preserve"> </w:t>
      </w:r>
      <w:r>
        <w:rPr>
          <w:sz w:val="24"/>
        </w:rPr>
        <w:t>other</w:t>
      </w:r>
      <w:r>
        <w:rPr>
          <w:spacing w:val="-3"/>
          <w:sz w:val="24"/>
        </w:rPr>
        <w:t xml:space="preserve"> </w:t>
      </w:r>
      <w:r>
        <w:rPr>
          <w:sz w:val="24"/>
        </w:rPr>
        <w:t>damage</w:t>
      </w:r>
      <w:r>
        <w:rPr>
          <w:spacing w:val="-1"/>
          <w:sz w:val="24"/>
        </w:rPr>
        <w:t xml:space="preserve"> </w:t>
      </w:r>
      <w:r>
        <w:rPr>
          <w:sz w:val="24"/>
        </w:rPr>
        <w:t>is</w:t>
      </w:r>
      <w:r>
        <w:rPr>
          <w:spacing w:val="-2"/>
          <w:sz w:val="24"/>
        </w:rPr>
        <w:t xml:space="preserve"> </w:t>
      </w:r>
      <w:r>
        <w:rPr>
          <w:sz w:val="24"/>
        </w:rPr>
        <w:t>necessary,</w:t>
      </w:r>
      <w:r>
        <w:rPr>
          <w:spacing w:val="-2"/>
          <w:sz w:val="24"/>
        </w:rPr>
        <w:t xml:space="preserve"> </w:t>
      </w:r>
      <w:r>
        <w:rPr>
          <w:sz w:val="24"/>
        </w:rPr>
        <w:t>or</w:t>
      </w:r>
      <w:r>
        <w:rPr>
          <w:spacing w:val="-1"/>
          <w:sz w:val="24"/>
        </w:rPr>
        <w:t xml:space="preserve"> </w:t>
      </w:r>
      <w:r>
        <w:rPr>
          <w:sz w:val="24"/>
        </w:rPr>
        <w:t>recovery of</w:t>
      </w:r>
      <w:r>
        <w:rPr>
          <w:spacing w:val="-1"/>
          <w:sz w:val="24"/>
        </w:rPr>
        <w:t xml:space="preserve"> </w:t>
      </w:r>
      <w:r>
        <w:rPr>
          <w:sz w:val="24"/>
        </w:rPr>
        <w:t>funds</w:t>
      </w:r>
      <w:r>
        <w:rPr>
          <w:spacing w:val="-2"/>
          <w:sz w:val="24"/>
        </w:rPr>
        <w:t xml:space="preserve"> </w:t>
      </w:r>
      <w:r>
        <w:rPr>
          <w:sz w:val="24"/>
        </w:rPr>
        <w:t>or</w:t>
      </w:r>
      <w:r>
        <w:rPr>
          <w:spacing w:val="-3"/>
          <w:sz w:val="24"/>
        </w:rPr>
        <w:t xml:space="preserve"> </w:t>
      </w:r>
      <w:r>
        <w:rPr>
          <w:sz w:val="24"/>
        </w:rPr>
        <w:t>property</w:t>
      </w:r>
      <w:r>
        <w:rPr>
          <w:spacing w:val="-2"/>
          <w:sz w:val="24"/>
        </w:rPr>
        <w:t xml:space="preserve"> </w:t>
      </w:r>
      <w:r>
        <w:rPr>
          <w:sz w:val="24"/>
        </w:rPr>
        <w:t>may be</w:t>
      </w:r>
      <w:r>
        <w:rPr>
          <w:spacing w:val="-9"/>
          <w:sz w:val="24"/>
        </w:rPr>
        <w:t xml:space="preserve"> </w:t>
      </w:r>
      <w:r>
        <w:rPr>
          <w:sz w:val="24"/>
        </w:rPr>
        <w:t>impeded</w:t>
      </w:r>
      <w:r>
        <w:rPr>
          <w:spacing w:val="-8"/>
          <w:sz w:val="24"/>
        </w:rPr>
        <w:t xml:space="preserve"> </w:t>
      </w:r>
      <w:r>
        <w:rPr>
          <w:sz w:val="24"/>
        </w:rPr>
        <w:t>if</w:t>
      </w:r>
      <w:r>
        <w:rPr>
          <w:spacing w:val="-9"/>
          <w:sz w:val="24"/>
        </w:rPr>
        <w:t xml:space="preserve"> </w:t>
      </w:r>
      <w:r>
        <w:rPr>
          <w:sz w:val="24"/>
        </w:rPr>
        <w:t>immediate</w:t>
      </w:r>
      <w:r>
        <w:rPr>
          <w:spacing w:val="-9"/>
          <w:sz w:val="24"/>
        </w:rPr>
        <w:t xml:space="preserve"> </w:t>
      </w:r>
      <w:r>
        <w:rPr>
          <w:sz w:val="24"/>
        </w:rPr>
        <w:t>action</w:t>
      </w:r>
      <w:r>
        <w:rPr>
          <w:spacing w:val="-8"/>
          <w:sz w:val="24"/>
        </w:rPr>
        <w:t xml:space="preserve"> </w:t>
      </w:r>
      <w:r>
        <w:rPr>
          <w:sz w:val="24"/>
        </w:rPr>
        <w:t>is</w:t>
      </w:r>
      <w:r>
        <w:rPr>
          <w:spacing w:val="-8"/>
          <w:sz w:val="24"/>
        </w:rPr>
        <w:t xml:space="preserve"> </w:t>
      </w:r>
      <w:r>
        <w:rPr>
          <w:sz w:val="24"/>
        </w:rPr>
        <w:t>not</w:t>
      </w:r>
      <w:r>
        <w:rPr>
          <w:spacing w:val="-8"/>
          <w:sz w:val="24"/>
        </w:rPr>
        <w:t xml:space="preserve"> </w:t>
      </w:r>
      <w:r>
        <w:rPr>
          <w:sz w:val="24"/>
        </w:rPr>
        <w:t>taken,</w:t>
      </w:r>
      <w:r>
        <w:rPr>
          <w:spacing w:val="-8"/>
          <w:sz w:val="24"/>
        </w:rPr>
        <w:t xml:space="preserve"> </w:t>
      </w:r>
      <w:r>
        <w:rPr>
          <w:sz w:val="24"/>
        </w:rPr>
        <w:t>the</w:t>
      </w:r>
      <w:r>
        <w:rPr>
          <w:spacing w:val="-9"/>
          <w:sz w:val="24"/>
        </w:rPr>
        <w:t xml:space="preserve"> </w:t>
      </w:r>
      <w:r>
        <w:rPr>
          <w:sz w:val="24"/>
        </w:rPr>
        <w:t>reporting</w:t>
      </w:r>
      <w:r>
        <w:rPr>
          <w:spacing w:val="-8"/>
          <w:sz w:val="24"/>
        </w:rPr>
        <w:t xml:space="preserve"> </w:t>
      </w:r>
      <w:r>
        <w:rPr>
          <w:sz w:val="24"/>
        </w:rPr>
        <w:t>entity</w:t>
      </w:r>
      <w:r>
        <w:rPr>
          <w:spacing w:val="-8"/>
          <w:sz w:val="24"/>
        </w:rPr>
        <w:t xml:space="preserve"> </w:t>
      </w:r>
      <w:r>
        <w:rPr>
          <w:sz w:val="24"/>
        </w:rPr>
        <w:t>has</w:t>
      </w:r>
      <w:r>
        <w:rPr>
          <w:spacing w:val="-8"/>
          <w:sz w:val="24"/>
        </w:rPr>
        <w:t xml:space="preserve"> </w:t>
      </w:r>
      <w:r>
        <w:rPr>
          <w:sz w:val="24"/>
        </w:rPr>
        <w:t>the</w:t>
      </w:r>
      <w:r>
        <w:rPr>
          <w:spacing w:val="-9"/>
          <w:sz w:val="24"/>
        </w:rPr>
        <w:t xml:space="preserve"> </w:t>
      </w:r>
      <w:r>
        <w:rPr>
          <w:sz w:val="24"/>
        </w:rPr>
        <w:t>responsibility</w:t>
      </w:r>
      <w:r>
        <w:rPr>
          <w:spacing w:val="-11"/>
          <w:sz w:val="24"/>
        </w:rPr>
        <w:t xml:space="preserve"> </w:t>
      </w:r>
      <w:r>
        <w:rPr>
          <w:sz w:val="24"/>
        </w:rPr>
        <w:t>to</w:t>
      </w:r>
      <w:r>
        <w:rPr>
          <w:spacing w:val="-8"/>
          <w:sz w:val="24"/>
        </w:rPr>
        <w:t xml:space="preserve"> </w:t>
      </w:r>
      <w:r>
        <w:rPr>
          <w:sz w:val="24"/>
        </w:rPr>
        <w:t>take</w:t>
      </w:r>
      <w:r>
        <w:rPr>
          <w:spacing w:val="-9"/>
          <w:sz w:val="24"/>
        </w:rPr>
        <w:t xml:space="preserve"> </w:t>
      </w:r>
      <w:r>
        <w:rPr>
          <w:sz w:val="24"/>
        </w:rPr>
        <w:t>any action it deems appropriate, including contacting the local law enforcement agency. Any immediate action taken or planned by the reporting entity must be reported to LWDB and DETR/</w:t>
      </w:r>
      <w:r w:rsidR="00461755">
        <w:rPr>
          <w:sz w:val="24"/>
        </w:rPr>
        <w:t>Workforce Programs</w:t>
      </w:r>
      <w:r>
        <w:rPr>
          <w:sz w:val="24"/>
        </w:rPr>
        <w:t xml:space="preserve"> for clarification and submittal.</w:t>
      </w:r>
    </w:p>
    <w:p w14:paraId="2A929D03" w14:textId="4666AEFD" w:rsidR="00CA7AD1" w:rsidRDefault="00AF1460">
      <w:pPr>
        <w:pStyle w:val="ListParagraph"/>
        <w:numPr>
          <w:ilvl w:val="0"/>
          <w:numId w:val="2"/>
        </w:numPr>
        <w:tabs>
          <w:tab w:val="left" w:pos="475"/>
        </w:tabs>
        <w:ind w:left="475" w:right="131"/>
        <w:rPr>
          <w:sz w:val="24"/>
        </w:rPr>
      </w:pPr>
      <w:r>
        <w:rPr>
          <w:sz w:val="24"/>
        </w:rPr>
        <w:t>Allegations of fraud, abuse, or other criminal activity in WIOA-funded programs may originate from sources other than subrecipients. Such sources may include informants, independent auditors,</w:t>
      </w:r>
      <w:r>
        <w:rPr>
          <w:spacing w:val="-4"/>
          <w:sz w:val="24"/>
        </w:rPr>
        <w:t xml:space="preserve"> </w:t>
      </w:r>
      <w:r>
        <w:rPr>
          <w:sz w:val="24"/>
        </w:rPr>
        <w:t>or</w:t>
      </w:r>
      <w:r>
        <w:rPr>
          <w:spacing w:val="-5"/>
          <w:sz w:val="24"/>
        </w:rPr>
        <w:t xml:space="preserve"> </w:t>
      </w:r>
      <w:r>
        <w:rPr>
          <w:sz w:val="24"/>
        </w:rPr>
        <w:t>local</w:t>
      </w:r>
      <w:r>
        <w:rPr>
          <w:spacing w:val="-4"/>
          <w:sz w:val="24"/>
        </w:rPr>
        <w:t xml:space="preserve"> </w:t>
      </w:r>
      <w:r>
        <w:rPr>
          <w:sz w:val="24"/>
        </w:rPr>
        <w:t>law</w:t>
      </w:r>
      <w:r>
        <w:rPr>
          <w:spacing w:val="-5"/>
          <w:sz w:val="24"/>
        </w:rPr>
        <w:t xml:space="preserve"> </w:t>
      </w:r>
      <w:r>
        <w:rPr>
          <w:sz w:val="24"/>
        </w:rPr>
        <w:t>enforcement</w:t>
      </w:r>
      <w:r>
        <w:rPr>
          <w:spacing w:val="-4"/>
          <w:sz w:val="24"/>
        </w:rPr>
        <w:t xml:space="preserve"> </w:t>
      </w:r>
      <w:r>
        <w:rPr>
          <w:sz w:val="24"/>
        </w:rPr>
        <w:t>agencies.</w:t>
      </w:r>
      <w:r>
        <w:rPr>
          <w:spacing w:val="-4"/>
          <w:sz w:val="24"/>
        </w:rPr>
        <w:t xml:space="preserve"> </w:t>
      </w:r>
      <w:r>
        <w:rPr>
          <w:sz w:val="24"/>
        </w:rPr>
        <w:t>Whenever</w:t>
      </w:r>
      <w:r>
        <w:rPr>
          <w:spacing w:val="-5"/>
          <w:sz w:val="24"/>
        </w:rPr>
        <w:t xml:space="preserve"> </w:t>
      </w:r>
      <w:r>
        <w:rPr>
          <w:sz w:val="24"/>
        </w:rPr>
        <w:t>DETR</w:t>
      </w:r>
      <w:r>
        <w:rPr>
          <w:spacing w:val="-4"/>
          <w:sz w:val="24"/>
        </w:rPr>
        <w:t xml:space="preserve"> </w:t>
      </w:r>
      <w:r>
        <w:rPr>
          <w:sz w:val="24"/>
        </w:rPr>
        <w:t>receives</w:t>
      </w:r>
      <w:r>
        <w:rPr>
          <w:spacing w:val="-4"/>
          <w:sz w:val="24"/>
        </w:rPr>
        <w:t xml:space="preserve"> </w:t>
      </w:r>
      <w:r>
        <w:rPr>
          <w:sz w:val="24"/>
        </w:rPr>
        <w:t>an</w:t>
      </w:r>
      <w:r>
        <w:rPr>
          <w:spacing w:val="-2"/>
          <w:sz w:val="24"/>
        </w:rPr>
        <w:t xml:space="preserve"> </w:t>
      </w:r>
      <w:r>
        <w:rPr>
          <w:sz w:val="24"/>
        </w:rPr>
        <w:t>allegation</w:t>
      </w:r>
      <w:r>
        <w:rPr>
          <w:spacing w:val="-5"/>
          <w:sz w:val="24"/>
        </w:rPr>
        <w:t xml:space="preserve"> </w:t>
      </w:r>
      <w:r>
        <w:rPr>
          <w:sz w:val="24"/>
        </w:rPr>
        <w:t>from</w:t>
      </w:r>
      <w:r>
        <w:rPr>
          <w:spacing w:val="-4"/>
          <w:sz w:val="24"/>
        </w:rPr>
        <w:t xml:space="preserve"> </w:t>
      </w:r>
      <w:r>
        <w:rPr>
          <w:sz w:val="24"/>
        </w:rPr>
        <w:t>such</w:t>
      </w:r>
      <w:r>
        <w:rPr>
          <w:spacing w:val="-4"/>
          <w:sz w:val="24"/>
        </w:rPr>
        <w:t xml:space="preserve"> </w:t>
      </w:r>
      <w:r>
        <w:rPr>
          <w:sz w:val="24"/>
        </w:rPr>
        <w:t>a source, DETR/W</w:t>
      </w:r>
      <w:r w:rsidR="00461755">
        <w:rPr>
          <w:sz w:val="24"/>
        </w:rPr>
        <w:t>orkforce Programs</w:t>
      </w:r>
      <w:r>
        <w:rPr>
          <w:sz w:val="24"/>
        </w:rPr>
        <w:t xml:space="preserve"> will prepare an incident report (</w:t>
      </w:r>
      <w:hyperlink r:id="rId27">
        <w:r>
          <w:rPr>
            <w:color w:val="0000FF"/>
            <w:sz w:val="24"/>
            <w:u w:val="single" w:color="0000FF"/>
          </w:rPr>
          <w:t>DOL Form DL 1-156</w:t>
        </w:r>
      </w:hyperlink>
      <w:r>
        <w:rPr>
          <w:sz w:val="24"/>
        </w:rPr>
        <w:t xml:space="preserve">) and submit it to </w:t>
      </w:r>
      <w:proofErr w:type="gramStart"/>
      <w:r>
        <w:rPr>
          <w:sz w:val="24"/>
        </w:rPr>
        <w:t>Region</w:t>
      </w:r>
      <w:proofErr w:type="gramEnd"/>
      <w:r>
        <w:rPr>
          <w:sz w:val="24"/>
        </w:rPr>
        <w:t xml:space="preserve"> 6, in accordance with this policy. In such a case, DETR/W</w:t>
      </w:r>
      <w:r w:rsidR="00CC58FF">
        <w:rPr>
          <w:sz w:val="24"/>
        </w:rPr>
        <w:t>orkforce Programs</w:t>
      </w:r>
      <w:r>
        <w:rPr>
          <w:sz w:val="24"/>
        </w:rPr>
        <w:t xml:space="preserve"> will, when appropriate, inform the subject subrecipient of the incident reported and advise the latter of the need to take certain action.</w:t>
      </w:r>
    </w:p>
    <w:p w14:paraId="2A929D04" w14:textId="2D70FFC9" w:rsidR="00CA7AD1" w:rsidRDefault="00AF1460">
      <w:pPr>
        <w:pStyle w:val="ListParagraph"/>
        <w:numPr>
          <w:ilvl w:val="0"/>
          <w:numId w:val="2"/>
        </w:numPr>
        <w:tabs>
          <w:tab w:val="left" w:pos="475"/>
        </w:tabs>
        <w:ind w:left="475" w:right="131"/>
        <w:rPr>
          <w:sz w:val="24"/>
        </w:rPr>
      </w:pPr>
      <w:r>
        <w:rPr>
          <w:sz w:val="24"/>
        </w:rPr>
        <w:t>During an investigation, based on a report of fraud or abuse, DOL OIG investigators or auditors may contact a subrecipient regarding an incident of which the subrecipient was not previously aware.</w:t>
      </w:r>
      <w:r>
        <w:rPr>
          <w:spacing w:val="-13"/>
          <w:sz w:val="24"/>
        </w:rPr>
        <w:t xml:space="preserve"> </w:t>
      </w:r>
      <w:r>
        <w:rPr>
          <w:sz w:val="24"/>
        </w:rPr>
        <w:t>Upon</w:t>
      </w:r>
      <w:r>
        <w:rPr>
          <w:spacing w:val="-13"/>
          <w:sz w:val="24"/>
        </w:rPr>
        <w:t xml:space="preserve"> </w:t>
      </w:r>
      <w:r>
        <w:rPr>
          <w:sz w:val="24"/>
        </w:rPr>
        <w:t>learning</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incident</w:t>
      </w:r>
      <w:r>
        <w:rPr>
          <w:spacing w:val="-13"/>
          <w:sz w:val="24"/>
        </w:rPr>
        <w:t xml:space="preserve"> </w:t>
      </w:r>
      <w:r>
        <w:rPr>
          <w:sz w:val="24"/>
        </w:rPr>
        <w:t>from</w:t>
      </w:r>
      <w:r>
        <w:rPr>
          <w:spacing w:val="-13"/>
          <w:sz w:val="24"/>
        </w:rPr>
        <w:t xml:space="preserve"> </w:t>
      </w:r>
      <w:r>
        <w:rPr>
          <w:sz w:val="24"/>
        </w:rPr>
        <w:t>federal</w:t>
      </w:r>
      <w:r>
        <w:rPr>
          <w:spacing w:val="-13"/>
          <w:sz w:val="24"/>
        </w:rPr>
        <w:t xml:space="preserve"> </w:t>
      </w:r>
      <w:r>
        <w:rPr>
          <w:sz w:val="24"/>
        </w:rPr>
        <w:t>sources,</w:t>
      </w:r>
      <w:r>
        <w:rPr>
          <w:spacing w:val="-13"/>
          <w:sz w:val="24"/>
        </w:rPr>
        <w:t xml:space="preserve"> </w:t>
      </w:r>
      <w:r>
        <w:rPr>
          <w:sz w:val="24"/>
        </w:rPr>
        <w:t>the</w:t>
      </w:r>
      <w:r>
        <w:rPr>
          <w:spacing w:val="-14"/>
          <w:sz w:val="24"/>
        </w:rPr>
        <w:t xml:space="preserve"> </w:t>
      </w:r>
      <w:r>
        <w:rPr>
          <w:sz w:val="24"/>
        </w:rPr>
        <w:t>subrecipient</w:t>
      </w:r>
      <w:r>
        <w:rPr>
          <w:spacing w:val="-13"/>
          <w:sz w:val="24"/>
        </w:rPr>
        <w:t xml:space="preserve"> </w:t>
      </w:r>
      <w:r>
        <w:rPr>
          <w:sz w:val="24"/>
        </w:rPr>
        <w:t>should</w:t>
      </w:r>
      <w:r>
        <w:rPr>
          <w:spacing w:val="-13"/>
          <w:sz w:val="24"/>
        </w:rPr>
        <w:t xml:space="preserve"> </w:t>
      </w:r>
      <w:r>
        <w:rPr>
          <w:sz w:val="24"/>
        </w:rPr>
        <w:t>contact</w:t>
      </w:r>
      <w:r>
        <w:rPr>
          <w:spacing w:val="-13"/>
          <w:sz w:val="24"/>
        </w:rPr>
        <w:t xml:space="preserve"> </w:t>
      </w:r>
      <w:r>
        <w:rPr>
          <w:sz w:val="24"/>
        </w:rPr>
        <w:t>LWDB and DETR/W</w:t>
      </w:r>
      <w:r w:rsidR="00461755">
        <w:rPr>
          <w:sz w:val="24"/>
        </w:rPr>
        <w:t>orkforce Programs</w:t>
      </w:r>
      <w:r>
        <w:rPr>
          <w:sz w:val="24"/>
        </w:rPr>
        <w:t xml:space="preserve"> to determine whether the latter is aware of the incident. If the subrecipient is not</w:t>
      </w:r>
      <w:r>
        <w:rPr>
          <w:spacing w:val="-7"/>
          <w:sz w:val="24"/>
        </w:rPr>
        <w:t xml:space="preserve"> </w:t>
      </w:r>
      <w:r>
        <w:rPr>
          <w:sz w:val="24"/>
        </w:rPr>
        <w:t>aware</w:t>
      </w:r>
      <w:r>
        <w:rPr>
          <w:spacing w:val="-8"/>
          <w:sz w:val="24"/>
        </w:rPr>
        <w:t xml:space="preserve"> </w:t>
      </w:r>
      <w:r>
        <w:rPr>
          <w:sz w:val="24"/>
        </w:rPr>
        <w:t>of</w:t>
      </w:r>
      <w:r>
        <w:rPr>
          <w:spacing w:val="-8"/>
          <w:sz w:val="24"/>
        </w:rPr>
        <w:t xml:space="preserve"> </w:t>
      </w:r>
      <w:r>
        <w:rPr>
          <w:sz w:val="24"/>
        </w:rPr>
        <w:t>the</w:t>
      </w:r>
      <w:r>
        <w:rPr>
          <w:spacing w:val="-6"/>
          <w:sz w:val="24"/>
        </w:rPr>
        <w:t xml:space="preserve"> </w:t>
      </w:r>
      <w:r>
        <w:rPr>
          <w:sz w:val="24"/>
        </w:rPr>
        <w:t>allegations,</w:t>
      </w:r>
      <w:r>
        <w:rPr>
          <w:spacing w:val="-7"/>
          <w:sz w:val="24"/>
        </w:rPr>
        <w:t xml:space="preserve"> </w:t>
      </w:r>
      <w:r>
        <w:rPr>
          <w:sz w:val="24"/>
        </w:rPr>
        <w:t>but</w:t>
      </w:r>
      <w:r>
        <w:rPr>
          <w:spacing w:val="-7"/>
          <w:sz w:val="24"/>
        </w:rPr>
        <w:t xml:space="preserve"> </w:t>
      </w:r>
      <w:r>
        <w:rPr>
          <w:sz w:val="24"/>
        </w:rPr>
        <w:t>DETR/W</w:t>
      </w:r>
      <w:r w:rsidR="00461755">
        <w:rPr>
          <w:sz w:val="24"/>
        </w:rPr>
        <w:t>orkforce Programs</w:t>
      </w:r>
      <w:r>
        <w:rPr>
          <w:spacing w:val="-6"/>
          <w:sz w:val="24"/>
        </w:rPr>
        <w:t xml:space="preserve"> </w:t>
      </w:r>
      <w:r>
        <w:rPr>
          <w:sz w:val="24"/>
        </w:rPr>
        <w:t>is</w:t>
      </w:r>
      <w:r>
        <w:rPr>
          <w:spacing w:val="-7"/>
          <w:sz w:val="24"/>
        </w:rPr>
        <w:t xml:space="preserve"> </w:t>
      </w:r>
      <w:r>
        <w:rPr>
          <w:sz w:val="24"/>
        </w:rPr>
        <w:t>then</w:t>
      </w:r>
      <w:r>
        <w:rPr>
          <w:spacing w:val="-7"/>
          <w:sz w:val="24"/>
        </w:rPr>
        <w:t xml:space="preserve"> </w:t>
      </w:r>
      <w:r>
        <w:rPr>
          <w:sz w:val="24"/>
        </w:rPr>
        <w:t>the</w:t>
      </w:r>
      <w:r>
        <w:rPr>
          <w:spacing w:val="-8"/>
          <w:sz w:val="24"/>
        </w:rPr>
        <w:t xml:space="preserve"> </w:t>
      </w:r>
      <w:r>
        <w:rPr>
          <w:sz w:val="24"/>
        </w:rPr>
        <w:t>latter</w:t>
      </w:r>
      <w:r>
        <w:rPr>
          <w:spacing w:val="-8"/>
          <w:sz w:val="24"/>
        </w:rPr>
        <w:t xml:space="preserve"> </w:t>
      </w:r>
      <w:r>
        <w:rPr>
          <w:sz w:val="24"/>
        </w:rPr>
        <w:t>will,</w:t>
      </w:r>
      <w:r>
        <w:rPr>
          <w:spacing w:val="-7"/>
          <w:sz w:val="24"/>
        </w:rPr>
        <w:t xml:space="preserve"> </w:t>
      </w:r>
      <w:r>
        <w:rPr>
          <w:sz w:val="24"/>
        </w:rPr>
        <w:t>when</w:t>
      </w:r>
      <w:r>
        <w:rPr>
          <w:spacing w:val="-5"/>
          <w:sz w:val="24"/>
        </w:rPr>
        <w:t xml:space="preserve"> </w:t>
      </w:r>
      <w:r>
        <w:rPr>
          <w:sz w:val="24"/>
        </w:rPr>
        <w:t>appropriate,</w:t>
      </w:r>
      <w:r>
        <w:rPr>
          <w:spacing w:val="-7"/>
          <w:sz w:val="24"/>
        </w:rPr>
        <w:t xml:space="preserve"> </w:t>
      </w:r>
      <w:r>
        <w:rPr>
          <w:sz w:val="24"/>
        </w:rPr>
        <w:t>inform</w:t>
      </w:r>
      <w:r>
        <w:rPr>
          <w:spacing w:val="-7"/>
          <w:sz w:val="24"/>
        </w:rPr>
        <w:t xml:space="preserve"> </w:t>
      </w:r>
      <w:r>
        <w:rPr>
          <w:sz w:val="24"/>
        </w:rPr>
        <w:t>the former of the specific allegations contained in the incident report through communication with the LWDB.</w:t>
      </w:r>
    </w:p>
    <w:p w14:paraId="2A929D05" w14:textId="77777777" w:rsidR="00CA7AD1" w:rsidRDefault="00CA7AD1">
      <w:pPr>
        <w:jc w:val="both"/>
        <w:rPr>
          <w:sz w:val="24"/>
        </w:rPr>
        <w:sectPr w:rsidR="00CA7AD1">
          <w:pgSz w:w="12240" w:h="15840"/>
          <w:pgMar w:top="1220" w:right="1160" w:bottom="1740" w:left="1180" w:header="0" w:footer="1518" w:gutter="0"/>
          <w:cols w:space="720"/>
        </w:sectPr>
      </w:pPr>
    </w:p>
    <w:p w14:paraId="2A929D06" w14:textId="77777777" w:rsidR="00CA7AD1" w:rsidRDefault="00AF1460">
      <w:pPr>
        <w:pStyle w:val="BodyText"/>
        <w:spacing w:before="75"/>
        <w:ind w:left="207" w:right="131"/>
      </w:pPr>
      <w:r>
        <w:rPr>
          <w:b/>
        </w:rPr>
        <w:lastRenderedPageBreak/>
        <w:t xml:space="preserve">Reporting the Incident to the OIG Hotline Portal (Per </w:t>
      </w:r>
      <w:hyperlink r:id="rId28">
        <w:r>
          <w:rPr>
            <w:b/>
            <w:color w:val="0000FF"/>
            <w:u w:val="single" w:color="0000FF"/>
          </w:rPr>
          <w:t>TEGL 15-23</w:t>
        </w:r>
      </w:hyperlink>
      <w:r>
        <w:rPr>
          <w:b/>
        </w:rPr>
        <w:t xml:space="preserve">): </w:t>
      </w:r>
      <w:r>
        <w:t>The OIG operates this Hotline</w:t>
      </w:r>
      <w:r>
        <w:rPr>
          <w:spacing w:val="-7"/>
        </w:rPr>
        <w:t xml:space="preserve"> </w:t>
      </w:r>
      <w:r>
        <w:t>to</w:t>
      </w:r>
      <w:r>
        <w:rPr>
          <w:spacing w:val="-6"/>
        </w:rPr>
        <w:t xml:space="preserve"> </w:t>
      </w:r>
      <w:r>
        <w:t>receive</w:t>
      </w:r>
      <w:r>
        <w:rPr>
          <w:spacing w:val="-7"/>
        </w:rPr>
        <w:t xml:space="preserve"> </w:t>
      </w:r>
      <w:r>
        <w:t>and</w:t>
      </w:r>
      <w:r>
        <w:rPr>
          <w:spacing w:val="-6"/>
        </w:rPr>
        <w:t xml:space="preserve"> </w:t>
      </w:r>
      <w:r>
        <w:t>process</w:t>
      </w:r>
      <w:r>
        <w:rPr>
          <w:spacing w:val="-6"/>
        </w:rPr>
        <w:t xml:space="preserve"> </w:t>
      </w:r>
      <w:r>
        <w:t>allegations</w:t>
      </w:r>
      <w:r>
        <w:rPr>
          <w:spacing w:val="-6"/>
        </w:rPr>
        <w:t xml:space="preserve"> </w:t>
      </w:r>
      <w:r>
        <w:t>of</w:t>
      </w:r>
      <w:r>
        <w:rPr>
          <w:spacing w:val="-7"/>
        </w:rPr>
        <w:t xml:space="preserve"> </w:t>
      </w:r>
      <w:r>
        <w:t>fraud,</w:t>
      </w:r>
      <w:r>
        <w:rPr>
          <w:spacing w:val="-6"/>
        </w:rPr>
        <w:t xml:space="preserve"> </w:t>
      </w:r>
      <w:r>
        <w:t>waste,</w:t>
      </w:r>
      <w:r>
        <w:rPr>
          <w:spacing w:val="-6"/>
        </w:rPr>
        <w:t xml:space="preserve"> </w:t>
      </w:r>
      <w:r>
        <w:t>and</w:t>
      </w:r>
      <w:r>
        <w:rPr>
          <w:spacing w:val="-6"/>
        </w:rPr>
        <w:t xml:space="preserve"> </w:t>
      </w:r>
      <w:r>
        <w:t>abuse</w:t>
      </w:r>
      <w:r>
        <w:rPr>
          <w:spacing w:val="-7"/>
        </w:rPr>
        <w:t xml:space="preserve"> </w:t>
      </w:r>
      <w:r>
        <w:t>concerning</w:t>
      </w:r>
      <w:r>
        <w:rPr>
          <w:spacing w:val="-6"/>
        </w:rPr>
        <w:t xml:space="preserve"> </w:t>
      </w:r>
      <w:r>
        <w:t>Department</w:t>
      </w:r>
      <w:r>
        <w:rPr>
          <w:spacing w:val="-5"/>
        </w:rPr>
        <w:t xml:space="preserve"> </w:t>
      </w:r>
      <w:r>
        <w:t>grants, contracts,</w:t>
      </w:r>
      <w:r>
        <w:rPr>
          <w:spacing w:val="-8"/>
        </w:rPr>
        <w:t xml:space="preserve"> </w:t>
      </w:r>
      <w:r>
        <w:t>programs</w:t>
      </w:r>
      <w:r>
        <w:rPr>
          <w:spacing w:val="-8"/>
        </w:rPr>
        <w:t xml:space="preserve"> </w:t>
      </w:r>
      <w:r>
        <w:t>and</w:t>
      </w:r>
      <w:r>
        <w:rPr>
          <w:spacing w:val="-8"/>
        </w:rPr>
        <w:t xml:space="preserve"> </w:t>
      </w:r>
      <w:r>
        <w:t>operations.</w:t>
      </w:r>
      <w:r>
        <w:rPr>
          <w:spacing w:val="-8"/>
        </w:rPr>
        <w:t xml:space="preserve"> </w:t>
      </w:r>
      <w:r>
        <w:t>The</w:t>
      </w:r>
      <w:r>
        <w:rPr>
          <w:spacing w:val="-9"/>
        </w:rPr>
        <w:t xml:space="preserve"> </w:t>
      </w:r>
      <w:r>
        <w:t>OIG</w:t>
      </w:r>
      <w:r>
        <w:rPr>
          <w:spacing w:val="-9"/>
        </w:rPr>
        <w:t xml:space="preserve"> </w:t>
      </w:r>
      <w:r>
        <w:t>also</w:t>
      </w:r>
      <w:r>
        <w:rPr>
          <w:spacing w:val="-6"/>
        </w:rPr>
        <w:t xml:space="preserve"> </w:t>
      </w:r>
      <w:r>
        <w:t>uses</w:t>
      </w:r>
      <w:r>
        <w:rPr>
          <w:spacing w:val="-8"/>
        </w:rPr>
        <w:t xml:space="preserve"> </w:t>
      </w:r>
      <w:r>
        <w:t>the</w:t>
      </w:r>
      <w:r>
        <w:rPr>
          <w:spacing w:val="-9"/>
        </w:rPr>
        <w:t xml:space="preserve"> </w:t>
      </w:r>
      <w:r>
        <w:t>Hotline</w:t>
      </w:r>
      <w:r>
        <w:rPr>
          <w:spacing w:val="-9"/>
        </w:rPr>
        <w:t xml:space="preserve"> </w:t>
      </w:r>
      <w:r>
        <w:t>to</w:t>
      </w:r>
      <w:r>
        <w:rPr>
          <w:spacing w:val="-11"/>
        </w:rPr>
        <w:t xml:space="preserve"> </w:t>
      </w:r>
      <w:r>
        <w:t>address</w:t>
      </w:r>
      <w:r>
        <w:rPr>
          <w:spacing w:val="-8"/>
        </w:rPr>
        <w:t xml:space="preserve"> </w:t>
      </w:r>
      <w:r>
        <w:t>allegations</w:t>
      </w:r>
      <w:r>
        <w:rPr>
          <w:spacing w:val="-8"/>
        </w:rPr>
        <w:t xml:space="preserve"> </w:t>
      </w:r>
      <w:r>
        <w:t>of</w:t>
      </w:r>
      <w:r>
        <w:rPr>
          <w:spacing w:val="-9"/>
        </w:rPr>
        <w:t xml:space="preserve"> </w:t>
      </w:r>
      <w:r>
        <w:t>criminal activity and serious misconduct involving Department employees. Hotline complaints can be sent directly to the Complaints Analysis Office, Office of Inspector General, 200 Constitution Avenue, N.W.,</w:t>
      </w:r>
      <w:r>
        <w:rPr>
          <w:spacing w:val="-6"/>
        </w:rPr>
        <w:t xml:space="preserve"> </w:t>
      </w:r>
      <w:r>
        <w:t>Room</w:t>
      </w:r>
      <w:r>
        <w:rPr>
          <w:spacing w:val="-5"/>
        </w:rPr>
        <w:t xml:space="preserve"> </w:t>
      </w:r>
      <w:r>
        <w:t>S-5506,</w:t>
      </w:r>
      <w:r>
        <w:rPr>
          <w:spacing w:val="-6"/>
        </w:rPr>
        <w:t xml:space="preserve"> </w:t>
      </w:r>
      <w:r>
        <w:t>Washington,</w:t>
      </w:r>
      <w:r>
        <w:rPr>
          <w:spacing w:val="-6"/>
        </w:rPr>
        <w:t xml:space="preserve"> </w:t>
      </w:r>
      <w:r>
        <w:t>D.C.</w:t>
      </w:r>
      <w:r>
        <w:rPr>
          <w:spacing w:val="-6"/>
        </w:rPr>
        <w:t xml:space="preserve"> </w:t>
      </w:r>
      <w:r>
        <w:t>20210.</w:t>
      </w:r>
      <w:r>
        <w:rPr>
          <w:spacing w:val="-6"/>
        </w:rPr>
        <w:t xml:space="preserve"> </w:t>
      </w:r>
      <w:r>
        <w:t>They</w:t>
      </w:r>
      <w:r>
        <w:rPr>
          <w:spacing w:val="-6"/>
        </w:rPr>
        <w:t xml:space="preserve"> </w:t>
      </w:r>
      <w:r>
        <w:t>can</w:t>
      </w:r>
      <w:r>
        <w:rPr>
          <w:spacing w:val="-6"/>
        </w:rPr>
        <w:t xml:space="preserve"> </w:t>
      </w:r>
      <w:r>
        <w:t>be</w:t>
      </w:r>
      <w:r>
        <w:rPr>
          <w:spacing w:val="-7"/>
        </w:rPr>
        <w:t xml:space="preserve"> </w:t>
      </w:r>
      <w:r>
        <w:t>telephoned</w:t>
      </w:r>
      <w:r>
        <w:rPr>
          <w:spacing w:val="-6"/>
        </w:rPr>
        <w:t xml:space="preserve"> </w:t>
      </w:r>
      <w:r>
        <w:t>to</w:t>
      </w:r>
      <w:r>
        <w:rPr>
          <w:spacing w:val="-6"/>
        </w:rPr>
        <w:t xml:space="preserve"> </w:t>
      </w:r>
      <w:r>
        <w:t>the</w:t>
      </w:r>
      <w:r>
        <w:rPr>
          <w:spacing w:val="-7"/>
        </w:rPr>
        <w:t xml:space="preserve"> </w:t>
      </w:r>
      <w:r>
        <w:t>OIG</w:t>
      </w:r>
      <w:r>
        <w:rPr>
          <w:spacing w:val="-6"/>
        </w:rPr>
        <w:t xml:space="preserve"> </w:t>
      </w:r>
      <w:r>
        <w:t>on</w:t>
      </w:r>
      <w:r>
        <w:rPr>
          <w:spacing w:val="-6"/>
        </w:rPr>
        <w:t xml:space="preserve"> </w:t>
      </w:r>
      <w:r>
        <w:t>the</w:t>
      </w:r>
      <w:r>
        <w:rPr>
          <w:spacing w:val="-7"/>
        </w:rPr>
        <w:t xml:space="preserve"> </w:t>
      </w:r>
      <w:r>
        <w:t>Toll-Free Hotline</w:t>
      </w:r>
      <w:r>
        <w:rPr>
          <w:spacing w:val="-8"/>
        </w:rPr>
        <w:t xml:space="preserve"> </w:t>
      </w:r>
      <w:r>
        <w:t>at</w:t>
      </w:r>
      <w:r>
        <w:rPr>
          <w:spacing w:val="-8"/>
        </w:rPr>
        <w:t xml:space="preserve"> </w:t>
      </w:r>
      <w:r>
        <w:t>1-800-347-3756</w:t>
      </w:r>
      <w:r>
        <w:rPr>
          <w:spacing w:val="-8"/>
        </w:rPr>
        <w:t xml:space="preserve"> </w:t>
      </w:r>
      <w:r>
        <w:t>or</w:t>
      </w:r>
      <w:r>
        <w:rPr>
          <w:spacing w:val="-8"/>
        </w:rPr>
        <w:t xml:space="preserve"> </w:t>
      </w:r>
      <w:r>
        <w:t>(202)</w:t>
      </w:r>
      <w:r>
        <w:rPr>
          <w:spacing w:val="-9"/>
        </w:rPr>
        <w:t xml:space="preserve"> </w:t>
      </w:r>
      <w:r>
        <w:t>693-6999</w:t>
      </w:r>
      <w:r>
        <w:rPr>
          <w:spacing w:val="-8"/>
        </w:rPr>
        <w:t xml:space="preserve"> </w:t>
      </w:r>
      <w:r>
        <w:t>(this</w:t>
      </w:r>
      <w:r>
        <w:rPr>
          <w:spacing w:val="-6"/>
        </w:rPr>
        <w:t xml:space="preserve"> </w:t>
      </w:r>
      <w:r>
        <w:t>is</w:t>
      </w:r>
      <w:r>
        <w:rPr>
          <w:spacing w:val="-8"/>
        </w:rPr>
        <w:t xml:space="preserve"> </w:t>
      </w:r>
      <w:r>
        <w:t>not</w:t>
      </w:r>
      <w:r>
        <w:rPr>
          <w:spacing w:val="-8"/>
        </w:rPr>
        <w:t xml:space="preserve"> </w:t>
      </w:r>
      <w:r>
        <w:t>a</w:t>
      </w:r>
      <w:r>
        <w:rPr>
          <w:spacing w:val="-8"/>
        </w:rPr>
        <w:t xml:space="preserve"> </w:t>
      </w:r>
      <w:r>
        <w:t>toll-free</w:t>
      </w:r>
      <w:r>
        <w:rPr>
          <w:spacing w:val="-9"/>
        </w:rPr>
        <w:t xml:space="preserve"> </w:t>
      </w:r>
      <w:r>
        <w:t>number);</w:t>
      </w:r>
      <w:r>
        <w:rPr>
          <w:spacing w:val="-8"/>
        </w:rPr>
        <w:t xml:space="preserve"> </w:t>
      </w:r>
      <w:r>
        <w:t>or</w:t>
      </w:r>
      <w:r>
        <w:rPr>
          <w:spacing w:val="-8"/>
        </w:rPr>
        <w:t xml:space="preserve"> </w:t>
      </w:r>
      <w:r>
        <w:t>they</w:t>
      </w:r>
      <w:r>
        <w:rPr>
          <w:spacing w:val="-8"/>
        </w:rPr>
        <w:t xml:space="preserve"> </w:t>
      </w:r>
      <w:r>
        <w:t>can</w:t>
      </w:r>
      <w:r>
        <w:rPr>
          <w:spacing w:val="-8"/>
        </w:rPr>
        <w:t xml:space="preserve"> </w:t>
      </w:r>
      <w:r>
        <w:t>be</w:t>
      </w:r>
      <w:r>
        <w:rPr>
          <w:spacing w:val="-7"/>
        </w:rPr>
        <w:t xml:space="preserve"> </w:t>
      </w:r>
      <w:r>
        <w:t xml:space="preserve">emailed to </w:t>
      </w:r>
      <w:hyperlink r:id="rId29">
        <w:r>
          <w:rPr>
            <w:color w:val="0000FF"/>
          </w:rPr>
          <w:t>hotline@oig.dol.gov</w:t>
        </w:r>
      </w:hyperlink>
      <w:r>
        <w:t>. The OIG Hotline should not be used for resolving employee grievances, Equal Employment Opportunity complaints, labor disputes, or other personnel concerns.</w:t>
      </w:r>
    </w:p>
    <w:p w14:paraId="2A929D07" w14:textId="77777777" w:rsidR="00CA7AD1" w:rsidRDefault="00CA7AD1">
      <w:pPr>
        <w:pStyle w:val="BodyText"/>
        <w:ind w:left="0"/>
        <w:jc w:val="left"/>
      </w:pPr>
    </w:p>
    <w:p w14:paraId="2A929D08" w14:textId="77777777" w:rsidR="00CA7AD1" w:rsidRDefault="00AF1460">
      <w:pPr>
        <w:pStyle w:val="BodyText"/>
        <w:spacing w:line="276" w:lineRule="exact"/>
        <w:ind w:left="207"/>
      </w:pPr>
      <w:r>
        <w:t>When</w:t>
      </w:r>
      <w:r>
        <w:rPr>
          <w:spacing w:val="-4"/>
        </w:rPr>
        <w:t xml:space="preserve"> </w:t>
      </w:r>
      <w:r>
        <w:t>submitting</w:t>
      </w:r>
      <w:r>
        <w:rPr>
          <w:spacing w:val="-1"/>
        </w:rPr>
        <w:t xml:space="preserve"> </w:t>
      </w:r>
      <w:r>
        <w:t>an</w:t>
      </w:r>
      <w:r>
        <w:rPr>
          <w:spacing w:val="-1"/>
        </w:rPr>
        <w:t xml:space="preserve"> </w:t>
      </w:r>
      <w:r>
        <w:t>incident</w:t>
      </w:r>
      <w:r>
        <w:rPr>
          <w:spacing w:val="-1"/>
        </w:rPr>
        <w:t xml:space="preserve"> </w:t>
      </w:r>
      <w:r>
        <w:t>to</w:t>
      </w:r>
      <w:r>
        <w:rPr>
          <w:spacing w:val="-1"/>
        </w:rPr>
        <w:t xml:space="preserve"> </w:t>
      </w:r>
      <w:r>
        <w:t>the</w:t>
      </w:r>
      <w:r>
        <w:rPr>
          <w:spacing w:val="-2"/>
        </w:rPr>
        <w:t xml:space="preserve"> </w:t>
      </w:r>
      <w:r>
        <w:t>OIG</w:t>
      </w:r>
      <w:r>
        <w:rPr>
          <w:spacing w:val="-2"/>
        </w:rPr>
        <w:t xml:space="preserve"> </w:t>
      </w:r>
      <w:r>
        <w:t>Hotline Portal,</w:t>
      </w:r>
      <w:r>
        <w:rPr>
          <w:spacing w:val="-1"/>
        </w:rPr>
        <w:t xml:space="preserve"> </w:t>
      </w:r>
      <w:r>
        <w:t>please</w:t>
      </w:r>
      <w:r>
        <w:rPr>
          <w:spacing w:val="-2"/>
        </w:rPr>
        <w:t xml:space="preserve"> </w:t>
      </w:r>
      <w:r>
        <w:t>note</w:t>
      </w:r>
      <w:r>
        <w:rPr>
          <w:spacing w:val="-2"/>
        </w:rPr>
        <w:t xml:space="preserve"> </w:t>
      </w:r>
      <w:r>
        <w:t>the</w:t>
      </w:r>
      <w:r>
        <w:rPr>
          <w:spacing w:val="-2"/>
        </w:rPr>
        <w:t xml:space="preserve"> following:</w:t>
      </w:r>
    </w:p>
    <w:p w14:paraId="2A929D09" w14:textId="77777777" w:rsidR="00CA7AD1" w:rsidRDefault="00AF1460">
      <w:pPr>
        <w:pStyle w:val="ListParagraph"/>
        <w:numPr>
          <w:ilvl w:val="1"/>
          <w:numId w:val="2"/>
        </w:numPr>
        <w:tabs>
          <w:tab w:val="left" w:pos="1203"/>
        </w:tabs>
        <w:ind w:right="131"/>
        <w:rPr>
          <w:sz w:val="24"/>
        </w:rPr>
      </w:pPr>
      <w:r>
        <w:rPr>
          <w:sz w:val="24"/>
        </w:rPr>
        <w:t>Screen</w:t>
      </w:r>
      <w:r>
        <w:rPr>
          <w:spacing w:val="-15"/>
          <w:sz w:val="24"/>
        </w:rPr>
        <w:t xml:space="preserve"> </w:t>
      </w:r>
      <w:r>
        <w:rPr>
          <w:sz w:val="24"/>
        </w:rPr>
        <w:t>shots</w:t>
      </w:r>
      <w:r>
        <w:rPr>
          <w:spacing w:val="-15"/>
          <w:sz w:val="24"/>
        </w:rPr>
        <w:t xml:space="preserve"> </w:t>
      </w:r>
      <w:r>
        <w:rPr>
          <w:sz w:val="24"/>
        </w:rPr>
        <w:t>or</w:t>
      </w:r>
      <w:r>
        <w:rPr>
          <w:spacing w:val="-15"/>
          <w:sz w:val="24"/>
        </w:rPr>
        <w:t xml:space="preserve"> </w:t>
      </w:r>
      <w:r>
        <w:rPr>
          <w:sz w:val="24"/>
        </w:rPr>
        <w:t>photos</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taken</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three</w:t>
      </w:r>
      <w:r>
        <w:rPr>
          <w:spacing w:val="-15"/>
          <w:sz w:val="24"/>
        </w:rPr>
        <w:t xml:space="preserve"> </w:t>
      </w:r>
      <w:r>
        <w:rPr>
          <w:sz w:val="24"/>
        </w:rPr>
        <w:t>OIG</w:t>
      </w:r>
      <w:r>
        <w:rPr>
          <w:spacing w:val="-15"/>
          <w:sz w:val="24"/>
        </w:rPr>
        <w:t xml:space="preserve"> </w:t>
      </w:r>
      <w:r>
        <w:rPr>
          <w:sz w:val="24"/>
        </w:rPr>
        <w:t>Hotline</w:t>
      </w:r>
      <w:r>
        <w:rPr>
          <w:spacing w:val="-15"/>
          <w:sz w:val="24"/>
        </w:rPr>
        <w:t xml:space="preserve"> </w:t>
      </w:r>
      <w:r>
        <w:rPr>
          <w:sz w:val="24"/>
        </w:rPr>
        <w:t>Portal</w:t>
      </w:r>
      <w:r>
        <w:rPr>
          <w:spacing w:val="-15"/>
          <w:sz w:val="24"/>
        </w:rPr>
        <w:t xml:space="preserve"> </w:t>
      </w:r>
      <w:r>
        <w:rPr>
          <w:sz w:val="24"/>
        </w:rPr>
        <w:t>screens</w:t>
      </w:r>
      <w:r>
        <w:rPr>
          <w:spacing w:val="-15"/>
          <w:sz w:val="24"/>
        </w:rPr>
        <w:t xml:space="preserve"> </w:t>
      </w:r>
      <w:r>
        <w:rPr>
          <w:sz w:val="24"/>
        </w:rPr>
        <w:t xml:space="preserve">(Your Information, Alleged Violator Information, and Allegation Information) prior to clicking the “Next” button to be able to complete Step 2 of the process (reporting the incident to </w:t>
      </w:r>
      <w:r>
        <w:rPr>
          <w:spacing w:val="-2"/>
          <w:sz w:val="24"/>
        </w:rPr>
        <w:t>ETA).</w:t>
      </w:r>
    </w:p>
    <w:p w14:paraId="2A929D0A" w14:textId="77777777" w:rsidR="00CA7AD1" w:rsidRDefault="00AF1460">
      <w:pPr>
        <w:pStyle w:val="BodyText"/>
        <w:ind w:left="1195" w:right="131"/>
      </w:pPr>
      <w:r>
        <w:t>This</w:t>
      </w:r>
      <w:r>
        <w:rPr>
          <w:spacing w:val="-5"/>
        </w:rPr>
        <w:t xml:space="preserve"> </w:t>
      </w:r>
      <w:r>
        <w:t>is</w:t>
      </w:r>
      <w:r>
        <w:rPr>
          <w:spacing w:val="-7"/>
        </w:rPr>
        <w:t xml:space="preserve"> </w:t>
      </w:r>
      <w:r>
        <w:t>important,</w:t>
      </w:r>
      <w:r>
        <w:rPr>
          <w:spacing w:val="-5"/>
        </w:rPr>
        <w:t xml:space="preserve"> </w:t>
      </w:r>
      <w:r>
        <w:t>as</w:t>
      </w:r>
      <w:r>
        <w:rPr>
          <w:spacing w:val="-6"/>
        </w:rPr>
        <w:t xml:space="preserve"> </w:t>
      </w:r>
      <w:r>
        <w:t>once</w:t>
      </w:r>
      <w:r>
        <w:rPr>
          <w:spacing w:val="-6"/>
        </w:rPr>
        <w:t xml:space="preserve"> </w:t>
      </w:r>
      <w:r>
        <w:t>the</w:t>
      </w:r>
      <w:r>
        <w:rPr>
          <w:spacing w:val="-6"/>
        </w:rPr>
        <w:t xml:space="preserve"> </w:t>
      </w:r>
      <w:r>
        <w:t>“Submit”</w:t>
      </w:r>
      <w:r>
        <w:rPr>
          <w:spacing w:val="-6"/>
        </w:rPr>
        <w:t xml:space="preserve"> </w:t>
      </w:r>
      <w:r>
        <w:t>button</w:t>
      </w:r>
      <w:r>
        <w:rPr>
          <w:spacing w:val="-7"/>
        </w:rPr>
        <w:t xml:space="preserve"> </w:t>
      </w:r>
      <w:r>
        <w:t>is</w:t>
      </w:r>
      <w:r>
        <w:rPr>
          <w:spacing w:val="-7"/>
        </w:rPr>
        <w:t xml:space="preserve"> </w:t>
      </w:r>
      <w:r>
        <w:t>clicked,</w:t>
      </w:r>
      <w:r>
        <w:rPr>
          <w:spacing w:val="-5"/>
        </w:rPr>
        <w:t xml:space="preserve"> </w:t>
      </w:r>
      <w:r>
        <w:t>the</w:t>
      </w:r>
      <w:r>
        <w:rPr>
          <w:spacing w:val="-6"/>
        </w:rPr>
        <w:t xml:space="preserve"> </w:t>
      </w:r>
      <w:r>
        <w:t>OIG</w:t>
      </w:r>
      <w:r>
        <w:rPr>
          <w:spacing w:val="-5"/>
        </w:rPr>
        <w:t xml:space="preserve"> </w:t>
      </w:r>
      <w:r>
        <w:t>Hotline</w:t>
      </w:r>
      <w:r>
        <w:rPr>
          <w:spacing w:val="-6"/>
        </w:rPr>
        <w:t xml:space="preserve"> </w:t>
      </w:r>
      <w:r>
        <w:t>Portal</w:t>
      </w:r>
      <w:r>
        <w:rPr>
          <w:spacing w:val="-5"/>
        </w:rPr>
        <w:t xml:space="preserve"> </w:t>
      </w:r>
      <w:r>
        <w:t>does</w:t>
      </w:r>
      <w:r>
        <w:rPr>
          <w:spacing w:val="-5"/>
        </w:rPr>
        <w:t xml:space="preserve"> </w:t>
      </w:r>
      <w:r>
        <w:t>not allow users to go back and review/capture what was submitted, nor print or download a copy of the incident report for the submitter’s records.</w:t>
      </w:r>
    </w:p>
    <w:p w14:paraId="2A929D0B" w14:textId="77777777" w:rsidR="00CA7AD1" w:rsidRDefault="00AF1460">
      <w:pPr>
        <w:pStyle w:val="ListParagraph"/>
        <w:numPr>
          <w:ilvl w:val="1"/>
          <w:numId w:val="2"/>
        </w:numPr>
        <w:tabs>
          <w:tab w:val="left" w:pos="1203"/>
        </w:tabs>
        <w:ind w:right="131"/>
        <w:rPr>
          <w:sz w:val="24"/>
        </w:rPr>
      </w:pPr>
      <w:proofErr w:type="gramStart"/>
      <w:r>
        <w:rPr>
          <w:sz w:val="24"/>
        </w:rPr>
        <w:t>The Your</w:t>
      </w:r>
      <w:proofErr w:type="gramEnd"/>
      <w:r>
        <w:rPr>
          <w:sz w:val="24"/>
        </w:rPr>
        <w:t xml:space="preserve"> Information screen contains a field requesting the submitter’s social security number (SSN). This is not a required field, and it is recommended that the submitter not provide it. However, if you decide to provide your SSN to the OIG, please ensure it is redacted before providing the screen shots or photos to ETA via email.</w:t>
      </w:r>
    </w:p>
    <w:p w14:paraId="2A929D0C" w14:textId="77777777" w:rsidR="00CA7AD1" w:rsidRDefault="00AF1460">
      <w:pPr>
        <w:pStyle w:val="ListParagraph"/>
        <w:numPr>
          <w:ilvl w:val="1"/>
          <w:numId w:val="2"/>
        </w:numPr>
        <w:tabs>
          <w:tab w:val="left" w:pos="1203"/>
        </w:tabs>
        <w:ind w:right="133"/>
        <w:rPr>
          <w:sz w:val="24"/>
        </w:rPr>
      </w:pPr>
      <w:r>
        <w:rPr>
          <w:sz w:val="24"/>
        </w:rPr>
        <w:t>To</w:t>
      </w:r>
      <w:r>
        <w:rPr>
          <w:spacing w:val="-8"/>
          <w:sz w:val="24"/>
        </w:rPr>
        <w:t xml:space="preserve"> </w:t>
      </w:r>
      <w:r>
        <w:rPr>
          <w:sz w:val="24"/>
        </w:rPr>
        <w:t>ensure</w:t>
      </w:r>
      <w:r>
        <w:rPr>
          <w:spacing w:val="-9"/>
          <w:sz w:val="24"/>
        </w:rPr>
        <w:t xml:space="preserve"> </w:t>
      </w:r>
      <w:r>
        <w:rPr>
          <w:sz w:val="24"/>
        </w:rPr>
        <w:t>proper</w:t>
      </w:r>
      <w:r>
        <w:rPr>
          <w:spacing w:val="-9"/>
          <w:sz w:val="24"/>
        </w:rPr>
        <w:t xml:space="preserve"> </w:t>
      </w:r>
      <w:r>
        <w:rPr>
          <w:sz w:val="24"/>
        </w:rPr>
        <w:t>identification</w:t>
      </w:r>
      <w:r>
        <w:rPr>
          <w:spacing w:val="-8"/>
          <w:sz w:val="24"/>
        </w:rPr>
        <w:t xml:space="preserve"> </w:t>
      </w:r>
      <w:r>
        <w:rPr>
          <w:sz w:val="24"/>
        </w:rPr>
        <w:t>of</w:t>
      </w:r>
      <w:r>
        <w:rPr>
          <w:spacing w:val="-9"/>
          <w:sz w:val="24"/>
        </w:rPr>
        <w:t xml:space="preserve"> </w:t>
      </w:r>
      <w:r>
        <w:rPr>
          <w:sz w:val="24"/>
        </w:rPr>
        <w:t>your</w:t>
      </w:r>
      <w:r>
        <w:rPr>
          <w:spacing w:val="-9"/>
          <w:sz w:val="24"/>
        </w:rPr>
        <w:t xml:space="preserve"> </w:t>
      </w:r>
      <w:r>
        <w:rPr>
          <w:sz w:val="24"/>
        </w:rPr>
        <w:t>submission</w:t>
      </w:r>
      <w:r>
        <w:rPr>
          <w:spacing w:val="-8"/>
          <w:sz w:val="24"/>
        </w:rPr>
        <w:t xml:space="preserve"> </w:t>
      </w:r>
      <w:r>
        <w:rPr>
          <w:sz w:val="24"/>
        </w:rPr>
        <w:t>as</w:t>
      </w:r>
      <w:r>
        <w:rPr>
          <w:spacing w:val="-8"/>
          <w:sz w:val="24"/>
        </w:rPr>
        <w:t xml:space="preserve"> </w:t>
      </w:r>
      <w:r>
        <w:rPr>
          <w:sz w:val="24"/>
        </w:rPr>
        <w:t>an</w:t>
      </w:r>
      <w:r>
        <w:rPr>
          <w:spacing w:val="-8"/>
          <w:sz w:val="24"/>
        </w:rPr>
        <w:t xml:space="preserve"> </w:t>
      </w:r>
      <w:r>
        <w:rPr>
          <w:sz w:val="24"/>
        </w:rPr>
        <w:t>incident</w:t>
      </w:r>
      <w:r>
        <w:rPr>
          <w:spacing w:val="-8"/>
          <w:sz w:val="24"/>
        </w:rPr>
        <w:t xml:space="preserve"> </w:t>
      </w:r>
      <w:r>
        <w:rPr>
          <w:sz w:val="24"/>
        </w:rPr>
        <w:t>report,</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Allegation Description box on the Allegation Information screen, please start by entering “ETA Incident Report -” and then go on to describe the allegation.</w:t>
      </w:r>
    </w:p>
    <w:p w14:paraId="2A929D0D" w14:textId="77777777" w:rsidR="00CA7AD1" w:rsidRDefault="00AF1460">
      <w:pPr>
        <w:pStyle w:val="BodyText"/>
        <w:spacing w:before="273"/>
        <w:ind w:right="131"/>
      </w:pPr>
      <w:r>
        <w:rPr>
          <w:b/>
        </w:rPr>
        <w:t xml:space="preserve">Reporting the Incident to ETA (Per </w:t>
      </w:r>
      <w:hyperlink r:id="rId30">
        <w:r>
          <w:rPr>
            <w:b/>
            <w:color w:val="0000FF"/>
            <w:u w:val="single" w:color="0000FF"/>
          </w:rPr>
          <w:t>TEGL 15-23</w:t>
        </w:r>
      </w:hyperlink>
      <w:r>
        <w:rPr>
          <w:b/>
        </w:rPr>
        <w:t xml:space="preserve">): </w:t>
      </w:r>
      <w:r>
        <w:t>The ETA takes allegations of any type of improper</w:t>
      </w:r>
      <w:r>
        <w:rPr>
          <w:spacing w:val="-12"/>
        </w:rPr>
        <w:t xml:space="preserve"> </w:t>
      </w:r>
      <w:r>
        <w:t>activity</w:t>
      </w:r>
      <w:r>
        <w:rPr>
          <w:spacing w:val="-11"/>
        </w:rPr>
        <w:t xml:space="preserve"> </w:t>
      </w:r>
      <w:r>
        <w:t>seriously</w:t>
      </w:r>
      <w:r>
        <w:rPr>
          <w:spacing w:val="-11"/>
        </w:rPr>
        <w:t xml:space="preserve"> </w:t>
      </w:r>
      <w:r>
        <w:t>and</w:t>
      </w:r>
      <w:r>
        <w:rPr>
          <w:spacing w:val="-11"/>
        </w:rPr>
        <w:t xml:space="preserve"> </w:t>
      </w:r>
      <w:r>
        <w:t>needs</w:t>
      </w:r>
      <w:r>
        <w:rPr>
          <w:spacing w:val="-11"/>
        </w:rPr>
        <w:t xml:space="preserve"> </w:t>
      </w:r>
      <w:r>
        <w:t>to</w:t>
      </w:r>
      <w:r>
        <w:rPr>
          <w:spacing w:val="-9"/>
        </w:rPr>
        <w:t xml:space="preserve"> </w:t>
      </w:r>
      <w:r>
        <w:t>have</w:t>
      </w:r>
      <w:r>
        <w:rPr>
          <w:spacing w:val="-10"/>
        </w:rPr>
        <w:t xml:space="preserve"> </w:t>
      </w:r>
      <w:r>
        <w:t>the</w:t>
      </w:r>
      <w:r>
        <w:rPr>
          <w:spacing w:val="-10"/>
        </w:rPr>
        <w:t xml:space="preserve"> </w:t>
      </w:r>
      <w:r>
        <w:t>same</w:t>
      </w:r>
      <w:r>
        <w:rPr>
          <w:spacing w:val="-12"/>
        </w:rPr>
        <w:t xml:space="preserve"> </w:t>
      </w:r>
      <w:r>
        <w:t>information</w:t>
      </w:r>
      <w:r>
        <w:rPr>
          <w:spacing w:val="-11"/>
        </w:rPr>
        <w:t xml:space="preserve"> </w:t>
      </w:r>
      <w:r>
        <w:t>that</w:t>
      </w:r>
      <w:r>
        <w:rPr>
          <w:spacing w:val="-8"/>
        </w:rPr>
        <w:t xml:space="preserve"> </w:t>
      </w:r>
      <w:r>
        <w:t>is</w:t>
      </w:r>
      <w:r>
        <w:rPr>
          <w:spacing w:val="-11"/>
        </w:rPr>
        <w:t xml:space="preserve"> </w:t>
      </w:r>
      <w:r>
        <w:t>being</w:t>
      </w:r>
      <w:r>
        <w:rPr>
          <w:spacing w:val="-11"/>
        </w:rPr>
        <w:t xml:space="preserve"> </w:t>
      </w:r>
      <w:r>
        <w:t>submitted</w:t>
      </w:r>
      <w:r>
        <w:rPr>
          <w:spacing w:val="-11"/>
        </w:rPr>
        <w:t xml:space="preserve"> </w:t>
      </w:r>
      <w:r>
        <w:t>to</w:t>
      </w:r>
      <w:r>
        <w:rPr>
          <w:spacing w:val="-11"/>
        </w:rPr>
        <w:t xml:space="preserve"> </w:t>
      </w:r>
      <w:r>
        <w:t>the</w:t>
      </w:r>
      <w:r>
        <w:rPr>
          <w:spacing w:val="-12"/>
        </w:rPr>
        <w:t xml:space="preserve"> </w:t>
      </w:r>
      <w:r>
        <w:t>OIG Hotline</w:t>
      </w:r>
      <w:r>
        <w:rPr>
          <w:spacing w:val="-4"/>
        </w:rPr>
        <w:t xml:space="preserve"> </w:t>
      </w:r>
      <w:r>
        <w:t>Portal</w:t>
      </w:r>
      <w:r>
        <w:rPr>
          <w:spacing w:val="-3"/>
        </w:rPr>
        <w:t xml:space="preserve"> </w:t>
      </w:r>
      <w:proofErr w:type="gramStart"/>
      <w:r>
        <w:t>for</w:t>
      </w:r>
      <w:r>
        <w:rPr>
          <w:spacing w:val="-4"/>
        </w:rPr>
        <w:t xml:space="preserve"> </w:t>
      </w:r>
      <w:r>
        <w:t>developing</w:t>
      </w:r>
      <w:proofErr w:type="gramEnd"/>
      <w:r>
        <w:rPr>
          <w:spacing w:val="-3"/>
        </w:rPr>
        <w:t xml:space="preserve"> </w:t>
      </w:r>
      <w:r>
        <w:t>its</w:t>
      </w:r>
      <w:r>
        <w:rPr>
          <w:spacing w:val="-3"/>
        </w:rPr>
        <w:t xml:space="preserve"> </w:t>
      </w:r>
      <w:r>
        <w:t>oversight</w:t>
      </w:r>
      <w:r>
        <w:rPr>
          <w:spacing w:val="-3"/>
        </w:rPr>
        <w:t xml:space="preserve"> </w:t>
      </w:r>
      <w:r>
        <w:t>and</w:t>
      </w:r>
      <w:r>
        <w:rPr>
          <w:spacing w:val="-3"/>
        </w:rPr>
        <w:t xml:space="preserve"> </w:t>
      </w:r>
      <w:r>
        <w:t>monitoring</w:t>
      </w:r>
      <w:r>
        <w:rPr>
          <w:spacing w:val="-3"/>
        </w:rPr>
        <w:t xml:space="preserve"> </w:t>
      </w:r>
      <w:r>
        <w:t>strategies.</w:t>
      </w:r>
      <w:r>
        <w:rPr>
          <w:spacing w:val="-3"/>
        </w:rPr>
        <w:t xml:space="preserve"> </w:t>
      </w:r>
      <w:r>
        <w:t>Therefore,</w:t>
      </w:r>
      <w:r>
        <w:rPr>
          <w:spacing w:val="-3"/>
        </w:rPr>
        <w:t xml:space="preserve"> </w:t>
      </w:r>
      <w:r>
        <w:t>the</w:t>
      </w:r>
      <w:r>
        <w:rPr>
          <w:spacing w:val="-4"/>
        </w:rPr>
        <w:t xml:space="preserve"> </w:t>
      </w:r>
      <w:r>
        <w:t>individual</w:t>
      </w:r>
      <w:r>
        <w:rPr>
          <w:spacing w:val="-3"/>
        </w:rPr>
        <w:t xml:space="preserve"> </w:t>
      </w:r>
      <w:r>
        <w:t xml:space="preserve">filing the incident report should send the screen shots or photos taken of each of the three OIG Hotline Portal screens to ETA via email at: </w:t>
      </w:r>
      <w:hyperlink r:id="rId31">
        <w:r>
          <w:rPr>
            <w:color w:val="0000FF"/>
            <w:u w:val="single" w:color="0000FF"/>
          </w:rPr>
          <w:t>ETAIncidentReporting@dol.gov</w:t>
        </w:r>
      </w:hyperlink>
      <w:r>
        <w:t>. The subject line of the email should contain: “ETA Incident Report – [State Name]” for easy identification of the ETA Regional Office</w:t>
      </w:r>
      <w:r>
        <w:rPr>
          <w:spacing w:val="-11"/>
        </w:rPr>
        <w:t xml:space="preserve"> </w:t>
      </w:r>
      <w:r>
        <w:t>that</w:t>
      </w:r>
      <w:r>
        <w:rPr>
          <w:spacing w:val="-12"/>
        </w:rPr>
        <w:t xml:space="preserve"> </w:t>
      </w:r>
      <w:r>
        <w:t>needs</w:t>
      </w:r>
      <w:r>
        <w:rPr>
          <w:spacing w:val="-12"/>
        </w:rPr>
        <w:t xml:space="preserve"> </w:t>
      </w:r>
      <w:r>
        <w:t>to</w:t>
      </w:r>
      <w:r>
        <w:rPr>
          <w:spacing w:val="-12"/>
        </w:rPr>
        <w:t xml:space="preserve"> </w:t>
      </w:r>
      <w:r>
        <w:t>be</w:t>
      </w:r>
      <w:r>
        <w:rPr>
          <w:spacing w:val="-13"/>
        </w:rPr>
        <w:t xml:space="preserve"> </w:t>
      </w:r>
      <w:r>
        <w:t>provided</w:t>
      </w:r>
      <w:r>
        <w:rPr>
          <w:spacing w:val="-12"/>
        </w:rPr>
        <w:t xml:space="preserve"> </w:t>
      </w:r>
      <w:r>
        <w:t>the</w:t>
      </w:r>
      <w:r>
        <w:rPr>
          <w:spacing w:val="-13"/>
        </w:rPr>
        <w:t xml:space="preserve"> </w:t>
      </w:r>
      <w:r>
        <w:t>information</w:t>
      </w:r>
      <w:r>
        <w:rPr>
          <w:spacing w:val="-12"/>
        </w:rPr>
        <w:t xml:space="preserve"> </w:t>
      </w:r>
      <w:r>
        <w:t>to</w:t>
      </w:r>
      <w:r>
        <w:rPr>
          <w:spacing w:val="-10"/>
        </w:rPr>
        <w:t xml:space="preserve"> </w:t>
      </w:r>
      <w:r>
        <w:t>evaluate</w:t>
      </w:r>
      <w:r>
        <w:rPr>
          <w:spacing w:val="-11"/>
        </w:rPr>
        <w:t xml:space="preserve"> </w:t>
      </w:r>
      <w:r>
        <w:t>as</w:t>
      </w:r>
      <w:r>
        <w:rPr>
          <w:spacing w:val="-12"/>
        </w:rPr>
        <w:t xml:space="preserve"> </w:t>
      </w:r>
      <w:r>
        <w:t>part</w:t>
      </w:r>
      <w:r>
        <w:rPr>
          <w:spacing w:val="-12"/>
        </w:rPr>
        <w:t xml:space="preserve"> </w:t>
      </w:r>
      <w:r>
        <w:t>of</w:t>
      </w:r>
      <w:r>
        <w:rPr>
          <w:spacing w:val="-13"/>
        </w:rPr>
        <w:t xml:space="preserve"> </w:t>
      </w:r>
      <w:r>
        <w:t>ETA’s</w:t>
      </w:r>
      <w:r>
        <w:rPr>
          <w:spacing w:val="-12"/>
        </w:rPr>
        <w:t xml:space="preserve"> </w:t>
      </w:r>
      <w:r>
        <w:t>overall</w:t>
      </w:r>
      <w:r>
        <w:rPr>
          <w:spacing w:val="-12"/>
        </w:rPr>
        <w:t xml:space="preserve"> </w:t>
      </w:r>
      <w:r>
        <w:t>grant</w:t>
      </w:r>
      <w:r>
        <w:rPr>
          <w:spacing w:val="-12"/>
        </w:rPr>
        <w:t xml:space="preserve"> </w:t>
      </w:r>
      <w:r>
        <w:t>monitoring and oversight responsibilities.</w:t>
      </w:r>
    </w:p>
    <w:p w14:paraId="2A929D0E" w14:textId="77777777" w:rsidR="00CA7AD1" w:rsidRDefault="00CA7AD1">
      <w:pPr>
        <w:pStyle w:val="BodyText"/>
        <w:ind w:left="0"/>
        <w:jc w:val="left"/>
      </w:pPr>
    </w:p>
    <w:p w14:paraId="2A929D0F" w14:textId="77777777" w:rsidR="00CA7AD1" w:rsidRDefault="00AF1460">
      <w:pPr>
        <w:pStyle w:val="Heading1"/>
        <w:ind w:left="115"/>
      </w:pPr>
      <w:r>
        <w:t>Examples</w:t>
      </w:r>
      <w:r>
        <w:rPr>
          <w:spacing w:val="-1"/>
        </w:rPr>
        <w:t xml:space="preserve"> </w:t>
      </w:r>
      <w:r>
        <w:t>of</w:t>
      </w:r>
      <w:r>
        <w:rPr>
          <w:spacing w:val="-2"/>
        </w:rPr>
        <w:t xml:space="preserve"> </w:t>
      </w:r>
      <w:r>
        <w:t>allegations</w:t>
      </w:r>
      <w:r>
        <w:rPr>
          <w:spacing w:val="-1"/>
        </w:rPr>
        <w:t xml:space="preserve"> </w:t>
      </w:r>
      <w:r>
        <w:t>that</w:t>
      </w:r>
      <w:r>
        <w:rPr>
          <w:spacing w:val="-2"/>
        </w:rPr>
        <w:t xml:space="preserve"> </w:t>
      </w:r>
      <w:r>
        <w:t>may</w:t>
      </w:r>
      <w:r>
        <w:rPr>
          <w:spacing w:val="-1"/>
        </w:rPr>
        <w:t xml:space="preserve"> </w:t>
      </w:r>
      <w:r>
        <w:t>be</w:t>
      </w:r>
      <w:r>
        <w:rPr>
          <w:spacing w:val="-1"/>
        </w:rPr>
        <w:t xml:space="preserve"> </w:t>
      </w:r>
      <w:r>
        <w:rPr>
          <w:spacing w:val="-2"/>
        </w:rPr>
        <w:t>reported:</w:t>
      </w:r>
    </w:p>
    <w:p w14:paraId="2A929D10" w14:textId="77777777" w:rsidR="00CA7AD1" w:rsidRDefault="00AF1460">
      <w:pPr>
        <w:pStyle w:val="BodyText"/>
        <w:ind w:left="116" w:right="5071"/>
        <w:jc w:val="left"/>
      </w:pPr>
      <w:r>
        <w:t>Employee/Program Participant Misconduct These</w:t>
      </w:r>
      <w:r>
        <w:rPr>
          <w:spacing w:val="-7"/>
        </w:rPr>
        <w:t xml:space="preserve"> </w:t>
      </w:r>
      <w:r>
        <w:t>actions</w:t>
      </w:r>
      <w:r>
        <w:rPr>
          <w:spacing w:val="-6"/>
        </w:rPr>
        <w:t xml:space="preserve"> </w:t>
      </w:r>
      <w:r>
        <w:t>include,</w:t>
      </w:r>
      <w:r>
        <w:rPr>
          <w:spacing w:val="-6"/>
        </w:rPr>
        <w:t xml:space="preserve"> </w:t>
      </w:r>
      <w:r>
        <w:t>but</w:t>
      </w:r>
      <w:r>
        <w:rPr>
          <w:spacing w:val="-6"/>
        </w:rPr>
        <w:t xml:space="preserve"> </w:t>
      </w:r>
      <w:r>
        <w:t>are</w:t>
      </w:r>
      <w:r>
        <w:rPr>
          <w:spacing w:val="-7"/>
        </w:rPr>
        <w:t xml:space="preserve"> </w:t>
      </w:r>
      <w:r>
        <w:t>not</w:t>
      </w:r>
      <w:r>
        <w:rPr>
          <w:spacing w:val="-6"/>
        </w:rPr>
        <w:t xml:space="preserve"> </w:t>
      </w:r>
      <w:r>
        <w:t>limited</w:t>
      </w:r>
      <w:r>
        <w:rPr>
          <w:spacing w:val="-6"/>
        </w:rPr>
        <w:t xml:space="preserve"> </w:t>
      </w:r>
      <w:r>
        <w:t>to:</w:t>
      </w:r>
    </w:p>
    <w:p w14:paraId="2A929D11" w14:textId="77777777" w:rsidR="00CA7AD1" w:rsidRDefault="00AF1460">
      <w:pPr>
        <w:pStyle w:val="ListParagraph"/>
        <w:numPr>
          <w:ilvl w:val="2"/>
          <w:numId w:val="4"/>
        </w:numPr>
        <w:tabs>
          <w:tab w:val="left" w:pos="836"/>
        </w:tabs>
        <w:ind w:right="131"/>
        <w:rPr>
          <w:sz w:val="24"/>
        </w:rPr>
      </w:pPr>
      <w:r>
        <w:rPr>
          <w:sz w:val="24"/>
        </w:rPr>
        <w:t>Conflict of interest or the appearance of conflict of interest, involving outside employment; business and professional activities;</w:t>
      </w:r>
    </w:p>
    <w:p w14:paraId="2A929D12" w14:textId="77777777" w:rsidR="00CA7AD1" w:rsidRDefault="00AF1460">
      <w:pPr>
        <w:pStyle w:val="ListParagraph"/>
        <w:numPr>
          <w:ilvl w:val="2"/>
          <w:numId w:val="4"/>
        </w:numPr>
        <w:tabs>
          <w:tab w:val="left" w:pos="835"/>
        </w:tabs>
        <w:ind w:left="835" w:hanging="359"/>
        <w:rPr>
          <w:sz w:val="24"/>
        </w:rPr>
      </w:pPr>
      <w:r>
        <w:rPr>
          <w:sz w:val="24"/>
        </w:rPr>
        <w:t>The</w:t>
      </w:r>
      <w:r>
        <w:rPr>
          <w:spacing w:val="-5"/>
          <w:sz w:val="24"/>
        </w:rPr>
        <w:t xml:space="preserve"> </w:t>
      </w:r>
      <w:r>
        <w:rPr>
          <w:sz w:val="24"/>
        </w:rPr>
        <w:t>receipt</w:t>
      </w:r>
      <w:r>
        <w:rPr>
          <w:spacing w:val="-1"/>
          <w:sz w:val="24"/>
        </w:rPr>
        <w:t xml:space="preserve"> </w:t>
      </w:r>
      <w:r>
        <w:rPr>
          <w:sz w:val="24"/>
        </w:rPr>
        <w:t>or</w:t>
      </w:r>
      <w:r>
        <w:rPr>
          <w:spacing w:val="-2"/>
          <w:sz w:val="24"/>
        </w:rPr>
        <w:t xml:space="preserve"> </w:t>
      </w:r>
      <w:r>
        <w:rPr>
          <w:sz w:val="24"/>
        </w:rPr>
        <w:t>giving</w:t>
      </w:r>
      <w:r>
        <w:rPr>
          <w:spacing w:val="-1"/>
          <w:sz w:val="24"/>
        </w:rPr>
        <w:t xml:space="preserve"> </w:t>
      </w:r>
      <w:r>
        <w:rPr>
          <w:sz w:val="24"/>
        </w:rPr>
        <w:t>of</w:t>
      </w:r>
      <w:r>
        <w:rPr>
          <w:spacing w:val="-1"/>
          <w:sz w:val="24"/>
        </w:rPr>
        <w:t xml:space="preserve"> </w:t>
      </w:r>
      <w:r>
        <w:rPr>
          <w:sz w:val="24"/>
        </w:rPr>
        <w:t>gifts,</w:t>
      </w:r>
      <w:r>
        <w:rPr>
          <w:spacing w:val="-1"/>
          <w:sz w:val="24"/>
        </w:rPr>
        <w:t xml:space="preserve"> </w:t>
      </w:r>
      <w:r>
        <w:rPr>
          <w:sz w:val="24"/>
        </w:rPr>
        <w:t>fees,</w:t>
      </w:r>
      <w:r>
        <w:rPr>
          <w:spacing w:val="-1"/>
          <w:sz w:val="24"/>
        </w:rPr>
        <w:t xml:space="preserve"> </w:t>
      </w:r>
      <w:r>
        <w:rPr>
          <w:sz w:val="24"/>
        </w:rPr>
        <w:t>entertainment,</w:t>
      </w:r>
      <w:r>
        <w:rPr>
          <w:spacing w:val="1"/>
          <w:sz w:val="24"/>
        </w:rPr>
        <w:t xml:space="preserve"> </w:t>
      </w:r>
      <w:r>
        <w:rPr>
          <w:sz w:val="24"/>
        </w:rPr>
        <w:t>and</w:t>
      </w:r>
      <w:r>
        <w:rPr>
          <w:spacing w:val="-1"/>
          <w:sz w:val="24"/>
        </w:rPr>
        <w:t xml:space="preserve"> </w:t>
      </w:r>
      <w:r>
        <w:rPr>
          <w:spacing w:val="-2"/>
          <w:sz w:val="24"/>
        </w:rPr>
        <w:t>favors;</w:t>
      </w:r>
    </w:p>
    <w:p w14:paraId="2A929D13" w14:textId="77777777" w:rsidR="00CA7AD1" w:rsidRDefault="00AF1460">
      <w:pPr>
        <w:pStyle w:val="ListParagraph"/>
        <w:numPr>
          <w:ilvl w:val="2"/>
          <w:numId w:val="4"/>
        </w:numPr>
        <w:tabs>
          <w:tab w:val="left" w:pos="835"/>
        </w:tabs>
        <w:ind w:left="835" w:hanging="359"/>
        <w:rPr>
          <w:sz w:val="24"/>
        </w:rPr>
      </w:pPr>
      <w:r>
        <w:rPr>
          <w:sz w:val="24"/>
        </w:rPr>
        <w:t>Misuse</w:t>
      </w:r>
      <w:r>
        <w:rPr>
          <w:spacing w:val="-3"/>
          <w:sz w:val="24"/>
        </w:rPr>
        <w:t xml:space="preserve"> </w:t>
      </w:r>
      <w:r>
        <w:rPr>
          <w:sz w:val="24"/>
        </w:rPr>
        <w:t>of</w:t>
      </w:r>
      <w:r>
        <w:rPr>
          <w:spacing w:val="-2"/>
          <w:sz w:val="24"/>
        </w:rPr>
        <w:t xml:space="preserve"> </w:t>
      </w:r>
      <w:r>
        <w:rPr>
          <w:sz w:val="24"/>
        </w:rPr>
        <w:t>Federal</w:t>
      </w:r>
      <w:r>
        <w:rPr>
          <w:spacing w:val="-1"/>
          <w:sz w:val="24"/>
        </w:rPr>
        <w:t xml:space="preserve"> </w:t>
      </w:r>
      <w:r>
        <w:rPr>
          <w:spacing w:val="-2"/>
          <w:sz w:val="24"/>
        </w:rPr>
        <w:t>property;</w:t>
      </w:r>
    </w:p>
    <w:p w14:paraId="2A929D14" w14:textId="77777777" w:rsidR="00CA7AD1" w:rsidRDefault="00AF1460">
      <w:pPr>
        <w:pStyle w:val="ListParagraph"/>
        <w:numPr>
          <w:ilvl w:val="2"/>
          <w:numId w:val="4"/>
        </w:numPr>
        <w:tabs>
          <w:tab w:val="left" w:pos="835"/>
        </w:tabs>
        <w:ind w:left="835" w:hanging="359"/>
        <w:rPr>
          <w:sz w:val="24"/>
        </w:rPr>
      </w:pPr>
      <w:r>
        <w:rPr>
          <w:sz w:val="24"/>
        </w:rPr>
        <w:t>Misuse</w:t>
      </w:r>
      <w:r>
        <w:rPr>
          <w:spacing w:val="-3"/>
          <w:sz w:val="24"/>
        </w:rPr>
        <w:t xml:space="preserve"> </w:t>
      </w:r>
      <w:r>
        <w:rPr>
          <w:sz w:val="24"/>
        </w:rPr>
        <w:t>of</w:t>
      </w:r>
      <w:r>
        <w:rPr>
          <w:spacing w:val="-2"/>
          <w:sz w:val="24"/>
        </w:rPr>
        <w:t xml:space="preserve"> </w:t>
      </w:r>
      <w:r>
        <w:rPr>
          <w:sz w:val="24"/>
        </w:rPr>
        <w:t>official</w:t>
      </w:r>
      <w:r>
        <w:rPr>
          <w:spacing w:val="-2"/>
          <w:sz w:val="24"/>
        </w:rPr>
        <w:t xml:space="preserve"> </w:t>
      </w:r>
      <w:r>
        <w:rPr>
          <w:sz w:val="24"/>
        </w:rPr>
        <w:t>information;</w:t>
      </w:r>
      <w:r>
        <w:rPr>
          <w:spacing w:val="-1"/>
          <w:sz w:val="24"/>
        </w:rPr>
        <w:t xml:space="preserve"> </w:t>
      </w:r>
      <w:r>
        <w:rPr>
          <w:spacing w:val="-5"/>
          <w:sz w:val="24"/>
        </w:rPr>
        <w:t>and</w:t>
      </w:r>
    </w:p>
    <w:p w14:paraId="2A929D15" w14:textId="77777777" w:rsidR="00CA7AD1" w:rsidRDefault="00AF1460">
      <w:pPr>
        <w:pStyle w:val="ListParagraph"/>
        <w:numPr>
          <w:ilvl w:val="2"/>
          <w:numId w:val="4"/>
        </w:numPr>
        <w:tabs>
          <w:tab w:val="left" w:pos="836"/>
        </w:tabs>
        <w:ind w:right="132"/>
        <w:jc w:val="both"/>
        <w:rPr>
          <w:sz w:val="24"/>
        </w:rPr>
      </w:pPr>
      <w:r>
        <w:rPr>
          <w:sz w:val="24"/>
        </w:rPr>
        <w:t>Such other</w:t>
      </w:r>
      <w:r>
        <w:rPr>
          <w:spacing w:val="-1"/>
          <w:sz w:val="24"/>
        </w:rPr>
        <w:t xml:space="preserve"> </w:t>
      </w:r>
      <w:proofErr w:type="gramStart"/>
      <w:r>
        <w:rPr>
          <w:sz w:val="24"/>
        </w:rPr>
        <w:t>activities as</w:t>
      </w:r>
      <w:proofErr w:type="gramEnd"/>
      <w:r>
        <w:rPr>
          <w:sz w:val="24"/>
        </w:rPr>
        <w:t xml:space="preserve"> might adversely affect the</w:t>
      </w:r>
      <w:r>
        <w:rPr>
          <w:spacing w:val="-1"/>
          <w:sz w:val="24"/>
        </w:rPr>
        <w:t xml:space="preserve"> </w:t>
      </w:r>
      <w:r>
        <w:rPr>
          <w:sz w:val="24"/>
        </w:rPr>
        <w:t>confidence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in the</w:t>
      </w:r>
      <w:r>
        <w:rPr>
          <w:spacing w:val="-1"/>
          <w:sz w:val="24"/>
        </w:rPr>
        <w:t xml:space="preserve"> </w:t>
      </w:r>
      <w:r>
        <w:rPr>
          <w:sz w:val="24"/>
        </w:rPr>
        <w:t xml:space="preserve">integrity of DETR, the Local Boards as well as serious violations of Federal and State laws and </w:t>
      </w:r>
      <w:r>
        <w:rPr>
          <w:spacing w:val="-2"/>
          <w:sz w:val="24"/>
        </w:rPr>
        <w:t>regulations.</w:t>
      </w:r>
    </w:p>
    <w:p w14:paraId="2A929D16" w14:textId="77777777" w:rsidR="00CA7AD1" w:rsidRDefault="00CA7AD1">
      <w:pPr>
        <w:jc w:val="both"/>
        <w:rPr>
          <w:sz w:val="24"/>
        </w:rPr>
        <w:sectPr w:rsidR="00CA7AD1">
          <w:pgSz w:w="12240" w:h="15840"/>
          <w:pgMar w:top="1220" w:right="1160" w:bottom="1700" w:left="1180" w:header="0" w:footer="1518" w:gutter="0"/>
          <w:cols w:space="720"/>
        </w:sectPr>
      </w:pPr>
    </w:p>
    <w:p w14:paraId="2A929D17" w14:textId="77777777" w:rsidR="00CA7AD1" w:rsidRDefault="00AF1460">
      <w:pPr>
        <w:pStyle w:val="BodyText"/>
        <w:spacing w:before="67"/>
        <w:ind w:right="133"/>
      </w:pPr>
      <w:r>
        <w:lastRenderedPageBreak/>
        <w:t>Note:</w:t>
      </w:r>
      <w:r>
        <w:rPr>
          <w:spacing w:val="-4"/>
        </w:rPr>
        <w:t xml:space="preserve"> </w:t>
      </w:r>
      <w:r>
        <w:t>The</w:t>
      </w:r>
      <w:r>
        <w:rPr>
          <w:spacing w:val="-6"/>
        </w:rPr>
        <w:t xml:space="preserve"> </w:t>
      </w:r>
      <w:r>
        <w:t>submission</w:t>
      </w:r>
      <w:r>
        <w:rPr>
          <w:spacing w:val="-5"/>
        </w:rPr>
        <w:t xml:space="preserve"> </w:t>
      </w:r>
      <w:r>
        <w:t>of</w:t>
      </w:r>
      <w:r>
        <w:rPr>
          <w:spacing w:val="-3"/>
        </w:rPr>
        <w:t xml:space="preserve"> </w:t>
      </w:r>
      <w:r>
        <w:t>the</w:t>
      </w:r>
      <w:r>
        <w:rPr>
          <w:spacing w:val="-4"/>
        </w:rPr>
        <w:t xml:space="preserve"> </w:t>
      </w:r>
      <w:r>
        <w:t>IR</w:t>
      </w:r>
      <w:r>
        <w:rPr>
          <w:spacing w:val="-4"/>
        </w:rPr>
        <w:t xml:space="preserve"> </w:t>
      </w:r>
      <w:r>
        <w:t>should</w:t>
      </w:r>
      <w:r>
        <w:rPr>
          <w:spacing w:val="-5"/>
        </w:rPr>
        <w:t xml:space="preserve"> </w:t>
      </w:r>
      <w:r>
        <w:t>not</w:t>
      </w:r>
      <w:r>
        <w:rPr>
          <w:spacing w:val="-4"/>
        </w:rPr>
        <w:t xml:space="preserve"> </w:t>
      </w:r>
      <w:r>
        <w:t>be</w:t>
      </w:r>
      <w:r>
        <w:rPr>
          <w:spacing w:val="-3"/>
        </w:rPr>
        <w:t xml:space="preserve"> </w:t>
      </w:r>
      <w:r>
        <w:t>delayed,</w:t>
      </w:r>
      <w:r>
        <w:rPr>
          <w:spacing w:val="-5"/>
        </w:rPr>
        <w:t xml:space="preserve"> </w:t>
      </w:r>
      <w:r>
        <w:t>even</w:t>
      </w:r>
      <w:r>
        <w:rPr>
          <w:spacing w:val="-5"/>
        </w:rPr>
        <w:t xml:space="preserve"> </w:t>
      </w:r>
      <w:r>
        <w:t>if</w:t>
      </w:r>
      <w:r>
        <w:rPr>
          <w:spacing w:val="-3"/>
        </w:rPr>
        <w:t xml:space="preserve"> </w:t>
      </w:r>
      <w:r>
        <w:t>all</w:t>
      </w:r>
      <w:r>
        <w:rPr>
          <w:spacing w:val="-4"/>
        </w:rPr>
        <w:t xml:space="preserve"> </w:t>
      </w:r>
      <w:r>
        <w:t>facts</w:t>
      </w:r>
      <w:r>
        <w:rPr>
          <w:spacing w:val="-5"/>
        </w:rPr>
        <w:t xml:space="preserve"> </w:t>
      </w:r>
      <w:r>
        <w:t>are</w:t>
      </w:r>
      <w:r>
        <w:rPr>
          <w:spacing w:val="-3"/>
        </w:rPr>
        <w:t xml:space="preserve"> </w:t>
      </w:r>
      <w:r>
        <w:t>not</w:t>
      </w:r>
      <w:r>
        <w:rPr>
          <w:spacing w:val="-4"/>
        </w:rPr>
        <w:t xml:space="preserve"> </w:t>
      </w:r>
      <w:r>
        <w:t>readily</w:t>
      </w:r>
      <w:r>
        <w:rPr>
          <w:spacing w:val="-5"/>
        </w:rPr>
        <w:t xml:space="preserve"> </w:t>
      </w:r>
      <w:r>
        <w:t>available.</w:t>
      </w:r>
      <w:r>
        <w:rPr>
          <w:spacing w:val="-2"/>
        </w:rPr>
        <w:t xml:space="preserve"> </w:t>
      </w:r>
      <w:r>
        <w:t>Any facts</w:t>
      </w:r>
      <w:r>
        <w:rPr>
          <w:spacing w:val="-2"/>
        </w:rPr>
        <w:t xml:space="preserve"> </w:t>
      </w:r>
      <w:r>
        <w:t>subsequently</w:t>
      </w:r>
      <w:r>
        <w:rPr>
          <w:spacing w:val="-2"/>
        </w:rPr>
        <w:t xml:space="preserve"> </w:t>
      </w:r>
      <w:r>
        <w:t>developed</w:t>
      </w:r>
      <w:r>
        <w:rPr>
          <w:spacing w:val="-2"/>
        </w:rPr>
        <w:t xml:space="preserve"> </w:t>
      </w:r>
      <w:r>
        <w:t>by</w:t>
      </w:r>
      <w:r>
        <w:rPr>
          <w:spacing w:val="-2"/>
        </w:rPr>
        <w:t xml:space="preserve"> </w:t>
      </w:r>
      <w:r>
        <w:t>the</w:t>
      </w:r>
      <w:r>
        <w:rPr>
          <w:spacing w:val="-3"/>
        </w:rPr>
        <w:t xml:space="preserve"> </w:t>
      </w:r>
      <w:r>
        <w:t>subrecipient are</w:t>
      </w:r>
      <w:r>
        <w:rPr>
          <w:spacing w:val="-1"/>
        </w:rPr>
        <w:t xml:space="preserve"> </w:t>
      </w:r>
      <w:r>
        <w:t>to</w:t>
      </w:r>
      <w:r>
        <w:rPr>
          <w:spacing w:val="-2"/>
        </w:rPr>
        <w:t xml:space="preserve"> </w:t>
      </w:r>
      <w:r>
        <w:t>be</w:t>
      </w:r>
      <w:r>
        <w:rPr>
          <w:spacing w:val="-1"/>
        </w:rPr>
        <w:t xml:space="preserve"> </w:t>
      </w:r>
      <w:r>
        <w:t>forwarded</w:t>
      </w:r>
      <w:r>
        <w:rPr>
          <w:spacing w:val="-2"/>
        </w:rPr>
        <w:t xml:space="preserve"> </w:t>
      </w:r>
      <w:r>
        <w:t>in a</w:t>
      </w:r>
      <w:r>
        <w:rPr>
          <w:spacing w:val="-3"/>
        </w:rPr>
        <w:t xml:space="preserve"> </w:t>
      </w:r>
      <w:r>
        <w:t xml:space="preserve">supplemental </w:t>
      </w:r>
      <w:hyperlink r:id="rId32">
        <w:r>
          <w:rPr>
            <w:color w:val="0000FF"/>
            <w:u w:val="single" w:color="0000FF"/>
          </w:rPr>
          <w:t>IR</w:t>
        </w:r>
        <w:r>
          <w:rPr>
            <w:color w:val="0000FF"/>
            <w:spacing w:val="-2"/>
            <w:u w:val="single" w:color="0000FF"/>
          </w:rPr>
          <w:t xml:space="preserve"> </w:t>
        </w:r>
        <w:r>
          <w:rPr>
            <w:color w:val="0000FF"/>
            <w:u w:val="single" w:color="0000FF"/>
          </w:rPr>
          <w:t>per</w:t>
        </w:r>
        <w:r>
          <w:rPr>
            <w:color w:val="0000FF"/>
            <w:spacing w:val="-1"/>
            <w:u w:val="single" w:color="0000FF"/>
          </w:rPr>
          <w:t xml:space="preserve"> </w:t>
        </w:r>
        <w:r>
          <w:rPr>
            <w:color w:val="0000FF"/>
            <w:u w:val="single" w:color="0000FF"/>
          </w:rPr>
          <w:t>DL1-</w:t>
        </w:r>
      </w:hyperlink>
      <w:r>
        <w:rPr>
          <w:color w:val="0000FF"/>
        </w:rPr>
        <w:t xml:space="preserve"> </w:t>
      </w:r>
      <w:hyperlink r:id="rId33">
        <w:r>
          <w:rPr>
            <w:color w:val="0000FF"/>
            <w:u w:val="single" w:color="0000FF"/>
          </w:rPr>
          <w:t>156 instructions</w:t>
        </w:r>
      </w:hyperlink>
      <w:r>
        <w:t xml:space="preserve">. The IR form and its instructions can be found in </w:t>
      </w:r>
      <w:hyperlink r:id="rId34">
        <w:r>
          <w:rPr>
            <w:color w:val="0000FF"/>
            <w:u w:val="single" w:color="0000FF"/>
          </w:rPr>
          <w:t>SCP 5.2</w:t>
        </w:r>
        <w:r>
          <w:t>.</w:t>
        </w:r>
      </w:hyperlink>
    </w:p>
    <w:p w14:paraId="2A929D18" w14:textId="77777777" w:rsidR="00CA7AD1" w:rsidRDefault="00CA7AD1">
      <w:pPr>
        <w:pStyle w:val="BodyText"/>
        <w:ind w:left="0"/>
        <w:jc w:val="left"/>
      </w:pPr>
    </w:p>
    <w:p w14:paraId="2A929D19" w14:textId="77777777" w:rsidR="00CA7AD1" w:rsidRDefault="00AF1460">
      <w:pPr>
        <w:pStyle w:val="BodyText"/>
        <w:ind w:right="132"/>
      </w:pPr>
      <w:r>
        <w:t>When the OIG receives an IR, they determine whether the allegations have merit and, when appropriate,</w:t>
      </w:r>
      <w:r>
        <w:rPr>
          <w:spacing w:val="-1"/>
        </w:rPr>
        <w:t xml:space="preserve"> </w:t>
      </w:r>
      <w:r>
        <w:t>conduct</w:t>
      </w:r>
      <w:r>
        <w:rPr>
          <w:spacing w:val="-1"/>
        </w:rPr>
        <w:t xml:space="preserve"> </w:t>
      </w:r>
      <w:r>
        <w:t>or</w:t>
      </w:r>
      <w:r>
        <w:rPr>
          <w:spacing w:val="-2"/>
        </w:rPr>
        <w:t xml:space="preserve"> </w:t>
      </w:r>
      <w:r>
        <w:t>arrange</w:t>
      </w:r>
      <w:r>
        <w:rPr>
          <w:spacing w:val="-2"/>
        </w:rPr>
        <w:t xml:space="preserve"> </w:t>
      </w:r>
      <w:r>
        <w:t>for</w:t>
      </w:r>
      <w:r>
        <w:rPr>
          <w:spacing w:val="-2"/>
        </w:rPr>
        <w:t xml:space="preserve"> </w:t>
      </w:r>
      <w:r>
        <w:t>an</w:t>
      </w:r>
      <w:r>
        <w:rPr>
          <w:spacing w:val="-1"/>
        </w:rPr>
        <w:t xml:space="preserve"> </w:t>
      </w:r>
      <w:r>
        <w:t>investigation</w:t>
      </w:r>
      <w:r>
        <w:rPr>
          <w:spacing w:val="-1"/>
        </w:rPr>
        <w:t xml:space="preserve"> </w:t>
      </w:r>
      <w:r>
        <w:t>and/or</w:t>
      </w:r>
      <w:r>
        <w:rPr>
          <w:spacing w:val="-2"/>
        </w:rPr>
        <w:t xml:space="preserve"> </w:t>
      </w:r>
      <w:r>
        <w:t>audit.</w:t>
      </w:r>
      <w:r>
        <w:rPr>
          <w:spacing w:val="-1"/>
        </w:rPr>
        <w:t xml:space="preserve"> </w:t>
      </w:r>
      <w:r>
        <w:t>If</w:t>
      </w:r>
      <w:r>
        <w:rPr>
          <w:spacing w:val="-2"/>
        </w:rPr>
        <w:t xml:space="preserve"> </w:t>
      </w:r>
      <w:r>
        <w:t>the</w:t>
      </w:r>
      <w:r>
        <w:rPr>
          <w:spacing w:val="-2"/>
        </w:rPr>
        <w:t xml:space="preserve"> </w:t>
      </w:r>
      <w:r>
        <w:t>OIG</w:t>
      </w:r>
      <w:r>
        <w:rPr>
          <w:spacing w:val="-2"/>
        </w:rPr>
        <w:t xml:space="preserve"> </w:t>
      </w:r>
      <w:r>
        <w:t>determines</w:t>
      </w:r>
      <w:r>
        <w:rPr>
          <w:spacing w:val="-1"/>
        </w:rPr>
        <w:t xml:space="preserve"> </w:t>
      </w:r>
      <w:r>
        <w:t>that</w:t>
      </w:r>
      <w:r>
        <w:rPr>
          <w:spacing w:val="-1"/>
        </w:rPr>
        <w:t xml:space="preserve"> </w:t>
      </w:r>
      <w:r>
        <w:t>the</w:t>
      </w:r>
      <w:r>
        <w:rPr>
          <w:spacing w:val="-2"/>
        </w:rPr>
        <w:t xml:space="preserve"> </w:t>
      </w:r>
      <w:r>
        <w:t>case does not have investigative or audit merit, the case is referred to ETA for resolution.</w:t>
      </w:r>
    </w:p>
    <w:p w14:paraId="2A929D1A" w14:textId="77777777" w:rsidR="00CA7AD1" w:rsidRDefault="00CA7AD1">
      <w:pPr>
        <w:pStyle w:val="BodyText"/>
        <w:ind w:left="0"/>
        <w:jc w:val="left"/>
      </w:pPr>
    </w:p>
    <w:p w14:paraId="2A929D1B" w14:textId="77777777" w:rsidR="00CA7AD1" w:rsidRDefault="00AF1460">
      <w:pPr>
        <w:pStyle w:val="Heading1"/>
      </w:pPr>
      <w:r>
        <w:rPr>
          <w:spacing w:val="-2"/>
        </w:rPr>
        <w:t>Definitions:</w:t>
      </w:r>
    </w:p>
    <w:p w14:paraId="2A929D1C" w14:textId="77777777" w:rsidR="00CA7AD1" w:rsidRDefault="00AF1460">
      <w:pPr>
        <w:pStyle w:val="BodyText"/>
        <w:tabs>
          <w:tab w:val="left" w:pos="1505"/>
        </w:tabs>
        <w:ind w:left="116" w:right="131"/>
        <w:jc w:val="left"/>
      </w:pPr>
      <w:r>
        <w:t xml:space="preserve">These definitions are illustrative and are not intended to be either fully inclusive or restrictive. </w:t>
      </w:r>
      <w:r>
        <w:rPr>
          <w:b/>
          <w:spacing w:val="-2"/>
        </w:rPr>
        <w:t>Complaint:</w:t>
      </w:r>
      <w:r>
        <w:rPr>
          <w:b/>
        </w:rPr>
        <w:tab/>
      </w:r>
      <w:r>
        <w:t>For</w:t>
      </w:r>
      <w:r>
        <w:rPr>
          <w:spacing w:val="40"/>
        </w:rPr>
        <w:t xml:space="preserve"> </w:t>
      </w:r>
      <w:r>
        <w:t>this</w:t>
      </w:r>
      <w:r>
        <w:rPr>
          <w:spacing w:val="40"/>
        </w:rPr>
        <w:t xml:space="preserve"> </w:t>
      </w:r>
      <w:r>
        <w:t>policy,</w:t>
      </w:r>
      <w:r>
        <w:rPr>
          <w:spacing w:val="40"/>
        </w:rPr>
        <w:t xml:space="preserve"> </w:t>
      </w:r>
      <w:r>
        <w:t>means</w:t>
      </w:r>
      <w:r>
        <w:rPr>
          <w:spacing w:val="40"/>
        </w:rPr>
        <w:t xml:space="preserve"> </w:t>
      </w:r>
      <w:r>
        <w:t>criminal</w:t>
      </w:r>
      <w:r>
        <w:rPr>
          <w:spacing w:val="40"/>
        </w:rPr>
        <w:t xml:space="preserve"> </w:t>
      </w:r>
      <w:r>
        <w:t>and</w:t>
      </w:r>
      <w:r>
        <w:rPr>
          <w:spacing w:val="40"/>
        </w:rPr>
        <w:t xml:space="preserve"> </w:t>
      </w:r>
      <w:proofErr w:type="gramStart"/>
      <w:r>
        <w:t>noncriminal</w:t>
      </w:r>
      <w:proofErr w:type="gramEnd"/>
      <w:r>
        <w:rPr>
          <w:spacing w:val="40"/>
        </w:rPr>
        <w:t xml:space="preserve"> </w:t>
      </w:r>
      <w:r>
        <w:t>complaints</w:t>
      </w:r>
      <w:r>
        <w:rPr>
          <w:spacing w:val="40"/>
        </w:rPr>
        <w:t xml:space="preserve"> </w:t>
      </w:r>
      <w:r>
        <w:t>accepted</w:t>
      </w:r>
      <w:r>
        <w:rPr>
          <w:spacing w:val="40"/>
        </w:rPr>
        <w:t xml:space="preserve"> </w:t>
      </w:r>
      <w:r>
        <w:t>by</w:t>
      </w:r>
      <w:r>
        <w:rPr>
          <w:spacing w:val="40"/>
        </w:rPr>
        <w:t xml:space="preserve"> </w:t>
      </w:r>
      <w:r>
        <w:t>DOL</w:t>
      </w:r>
      <w:r>
        <w:rPr>
          <w:spacing w:val="40"/>
        </w:rPr>
        <w:t xml:space="preserve"> </w:t>
      </w:r>
      <w:r>
        <w:t>as incidents, such as gross</w:t>
      </w:r>
      <w:r>
        <w:rPr>
          <w:spacing w:val="23"/>
        </w:rPr>
        <w:t xml:space="preserve"> </w:t>
      </w:r>
      <w:r>
        <w:t>waste of funds, mismanagement, and dangers to public health and safety.</w:t>
      </w:r>
      <w:r>
        <w:rPr>
          <w:spacing w:val="80"/>
        </w:rPr>
        <w:t xml:space="preserve"> </w:t>
      </w:r>
      <w:r>
        <w:rPr>
          <w:b/>
        </w:rPr>
        <w:t>Emergency</w:t>
      </w:r>
      <w:r>
        <w:t>:</w:t>
      </w:r>
      <w:r>
        <w:rPr>
          <w:spacing w:val="-5"/>
        </w:rPr>
        <w:t xml:space="preserve"> </w:t>
      </w:r>
      <w:r>
        <w:t>A</w:t>
      </w:r>
      <w:r>
        <w:rPr>
          <w:spacing w:val="-6"/>
        </w:rPr>
        <w:t xml:space="preserve"> </w:t>
      </w:r>
      <w:r>
        <w:t>situation</w:t>
      </w:r>
      <w:r>
        <w:rPr>
          <w:spacing w:val="-11"/>
        </w:rPr>
        <w:t xml:space="preserve"> </w:t>
      </w:r>
      <w:r>
        <w:t>involving</w:t>
      </w:r>
      <w:r>
        <w:rPr>
          <w:spacing w:val="-6"/>
        </w:rPr>
        <w:t xml:space="preserve"> </w:t>
      </w:r>
      <w:r>
        <w:t>imminent</w:t>
      </w:r>
      <w:r>
        <w:rPr>
          <w:spacing w:val="-5"/>
        </w:rPr>
        <w:t xml:space="preserve"> </w:t>
      </w:r>
      <w:r>
        <w:t>health</w:t>
      </w:r>
      <w:r>
        <w:rPr>
          <w:spacing w:val="-6"/>
        </w:rPr>
        <w:t xml:space="preserve"> </w:t>
      </w:r>
      <w:r>
        <w:t>or</w:t>
      </w:r>
      <w:r>
        <w:rPr>
          <w:spacing w:val="-7"/>
        </w:rPr>
        <w:t xml:space="preserve"> </w:t>
      </w:r>
      <w:r>
        <w:t>safety</w:t>
      </w:r>
      <w:r>
        <w:rPr>
          <w:spacing w:val="-6"/>
        </w:rPr>
        <w:t xml:space="preserve"> </w:t>
      </w:r>
      <w:r>
        <w:t>concerns,</w:t>
      </w:r>
      <w:r>
        <w:rPr>
          <w:spacing w:val="-6"/>
        </w:rPr>
        <w:t xml:space="preserve"> </w:t>
      </w:r>
      <w:r>
        <w:t>or</w:t>
      </w:r>
      <w:r>
        <w:rPr>
          <w:spacing w:val="-7"/>
        </w:rPr>
        <w:t xml:space="preserve"> </w:t>
      </w:r>
      <w:r>
        <w:t>the</w:t>
      </w:r>
      <w:r>
        <w:rPr>
          <w:spacing w:val="-7"/>
        </w:rPr>
        <w:t xml:space="preserve"> </w:t>
      </w:r>
      <w:r>
        <w:t>imminent</w:t>
      </w:r>
      <w:r>
        <w:rPr>
          <w:spacing w:val="-5"/>
        </w:rPr>
        <w:t xml:space="preserve"> </w:t>
      </w:r>
      <w:r>
        <w:t>loss</w:t>
      </w:r>
      <w:r>
        <w:rPr>
          <w:spacing w:val="-6"/>
        </w:rPr>
        <w:t xml:space="preserve"> </w:t>
      </w:r>
      <w:r>
        <w:t>of</w:t>
      </w:r>
      <w:r>
        <w:rPr>
          <w:spacing w:val="-7"/>
        </w:rPr>
        <w:t xml:space="preserve"> </w:t>
      </w:r>
      <w:r>
        <w:t>funds exceeding an amount much larger than $50,000.</w:t>
      </w:r>
    </w:p>
    <w:p w14:paraId="2A929D1D" w14:textId="77777777" w:rsidR="00CA7AD1" w:rsidRDefault="00AF1460">
      <w:pPr>
        <w:pStyle w:val="BodyText"/>
        <w:ind w:right="132"/>
      </w:pPr>
      <w:r>
        <w:rPr>
          <w:b/>
        </w:rPr>
        <w:t>Employee/Participant Misconduct:</w:t>
      </w:r>
      <w:r>
        <w:rPr>
          <w:b/>
          <w:spacing w:val="40"/>
        </w:rPr>
        <w:t xml:space="preserve"> </w:t>
      </w:r>
      <w:r>
        <w:t>Actions occurring during or outside work hours that reflect negatively on the Department or its mission including, but not limited to: conflict of interest or the appearance</w:t>
      </w:r>
      <w:r>
        <w:rPr>
          <w:spacing w:val="-12"/>
        </w:rPr>
        <w:t xml:space="preserve"> </w:t>
      </w:r>
      <w:r>
        <w:t>of</w:t>
      </w:r>
      <w:r>
        <w:rPr>
          <w:spacing w:val="-9"/>
        </w:rPr>
        <w:t xml:space="preserve"> </w:t>
      </w:r>
      <w:r>
        <w:t>conflict</w:t>
      </w:r>
      <w:r>
        <w:rPr>
          <w:spacing w:val="-8"/>
        </w:rPr>
        <w:t xml:space="preserve"> </w:t>
      </w:r>
      <w:r>
        <w:t>of</w:t>
      </w:r>
      <w:r>
        <w:rPr>
          <w:spacing w:val="-9"/>
        </w:rPr>
        <w:t xml:space="preserve"> </w:t>
      </w:r>
      <w:r>
        <w:t>interest</w:t>
      </w:r>
      <w:r>
        <w:rPr>
          <w:spacing w:val="-10"/>
        </w:rPr>
        <w:t xml:space="preserve"> </w:t>
      </w:r>
      <w:r>
        <w:t>involving</w:t>
      </w:r>
      <w:r>
        <w:rPr>
          <w:spacing w:val="-11"/>
        </w:rPr>
        <w:t xml:space="preserve"> </w:t>
      </w:r>
      <w:r>
        <w:t>outside</w:t>
      </w:r>
      <w:r>
        <w:rPr>
          <w:spacing w:val="-12"/>
        </w:rPr>
        <w:t xml:space="preserve"> </w:t>
      </w:r>
      <w:r>
        <w:t>employment,</w:t>
      </w:r>
      <w:r>
        <w:rPr>
          <w:spacing w:val="-11"/>
        </w:rPr>
        <w:t xml:space="preserve"> </w:t>
      </w:r>
      <w:r>
        <w:t>business</w:t>
      </w:r>
      <w:r>
        <w:rPr>
          <w:spacing w:val="-10"/>
        </w:rPr>
        <w:t xml:space="preserve"> </w:t>
      </w:r>
      <w:r>
        <w:t>and</w:t>
      </w:r>
      <w:r>
        <w:rPr>
          <w:spacing w:val="-11"/>
        </w:rPr>
        <w:t xml:space="preserve"> </w:t>
      </w:r>
      <w:r>
        <w:t>professional</w:t>
      </w:r>
      <w:r>
        <w:rPr>
          <w:spacing w:val="-8"/>
        </w:rPr>
        <w:t xml:space="preserve"> </w:t>
      </w:r>
      <w:r>
        <w:t>activities; the</w:t>
      </w:r>
      <w:r>
        <w:rPr>
          <w:spacing w:val="-9"/>
        </w:rPr>
        <w:t xml:space="preserve"> </w:t>
      </w:r>
      <w:r>
        <w:t>receipt</w:t>
      </w:r>
      <w:r>
        <w:rPr>
          <w:spacing w:val="-8"/>
        </w:rPr>
        <w:t xml:space="preserve"> </w:t>
      </w:r>
      <w:r>
        <w:t>or</w:t>
      </w:r>
      <w:r>
        <w:rPr>
          <w:spacing w:val="-9"/>
        </w:rPr>
        <w:t xml:space="preserve"> </w:t>
      </w:r>
      <w:r>
        <w:t>giving</w:t>
      </w:r>
      <w:r>
        <w:rPr>
          <w:spacing w:val="-8"/>
        </w:rPr>
        <w:t xml:space="preserve"> </w:t>
      </w:r>
      <w:r>
        <w:t>of</w:t>
      </w:r>
      <w:r>
        <w:rPr>
          <w:spacing w:val="-9"/>
        </w:rPr>
        <w:t xml:space="preserve"> </w:t>
      </w:r>
      <w:r>
        <w:t>gifts,</w:t>
      </w:r>
      <w:r>
        <w:rPr>
          <w:spacing w:val="-8"/>
        </w:rPr>
        <w:t xml:space="preserve"> </w:t>
      </w:r>
      <w:r>
        <w:t>fees,</w:t>
      </w:r>
      <w:r>
        <w:rPr>
          <w:spacing w:val="-8"/>
        </w:rPr>
        <w:t xml:space="preserve"> </w:t>
      </w:r>
      <w:r>
        <w:t>entertainment,</w:t>
      </w:r>
      <w:r>
        <w:rPr>
          <w:spacing w:val="-8"/>
        </w:rPr>
        <w:t xml:space="preserve"> </w:t>
      </w:r>
      <w:r>
        <w:t>and</w:t>
      </w:r>
      <w:r>
        <w:rPr>
          <w:spacing w:val="-8"/>
        </w:rPr>
        <w:t xml:space="preserve"> </w:t>
      </w:r>
      <w:r>
        <w:t>favors;</w:t>
      </w:r>
      <w:r>
        <w:rPr>
          <w:spacing w:val="-8"/>
        </w:rPr>
        <w:t xml:space="preserve"> </w:t>
      </w:r>
      <w:r>
        <w:t>misuse</w:t>
      </w:r>
      <w:r>
        <w:rPr>
          <w:spacing w:val="-9"/>
        </w:rPr>
        <w:t xml:space="preserve"> </w:t>
      </w:r>
      <w:r>
        <w:t>of</w:t>
      </w:r>
      <w:r>
        <w:rPr>
          <w:spacing w:val="-9"/>
        </w:rPr>
        <w:t xml:space="preserve"> </w:t>
      </w:r>
      <w:r>
        <w:t>Federal</w:t>
      </w:r>
      <w:r>
        <w:rPr>
          <w:spacing w:val="-8"/>
        </w:rPr>
        <w:t xml:space="preserve"> </w:t>
      </w:r>
      <w:r>
        <w:t>property;</w:t>
      </w:r>
      <w:r>
        <w:rPr>
          <w:spacing w:val="-8"/>
        </w:rPr>
        <w:t xml:space="preserve"> </w:t>
      </w:r>
      <w:r>
        <w:t>and,</w:t>
      </w:r>
      <w:r>
        <w:rPr>
          <w:spacing w:val="-8"/>
        </w:rPr>
        <w:t xml:space="preserve"> </w:t>
      </w:r>
      <w:r>
        <w:t>misuse of</w:t>
      </w:r>
      <w:r>
        <w:rPr>
          <w:spacing w:val="-9"/>
        </w:rPr>
        <w:t xml:space="preserve"> </w:t>
      </w:r>
      <w:r>
        <w:t>official</w:t>
      </w:r>
      <w:r>
        <w:rPr>
          <w:spacing w:val="-8"/>
        </w:rPr>
        <w:t xml:space="preserve"> </w:t>
      </w:r>
      <w:r>
        <w:t>information</w:t>
      </w:r>
      <w:r>
        <w:rPr>
          <w:spacing w:val="-8"/>
        </w:rPr>
        <w:t xml:space="preserve"> </w:t>
      </w:r>
      <w:r>
        <w:t>and</w:t>
      </w:r>
      <w:r>
        <w:rPr>
          <w:spacing w:val="-8"/>
        </w:rPr>
        <w:t xml:space="preserve"> </w:t>
      </w:r>
      <w:r>
        <w:t>such</w:t>
      </w:r>
      <w:r>
        <w:rPr>
          <w:spacing w:val="-8"/>
        </w:rPr>
        <w:t xml:space="preserve"> </w:t>
      </w:r>
      <w:r>
        <w:t>other</w:t>
      </w:r>
      <w:r>
        <w:rPr>
          <w:spacing w:val="-9"/>
        </w:rPr>
        <w:t xml:space="preserve"> </w:t>
      </w:r>
      <w:r>
        <w:t>activities</w:t>
      </w:r>
      <w:r>
        <w:rPr>
          <w:spacing w:val="-8"/>
        </w:rPr>
        <w:t xml:space="preserve"> </w:t>
      </w:r>
      <w:r>
        <w:t>as</w:t>
      </w:r>
      <w:r>
        <w:rPr>
          <w:spacing w:val="-10"/>
        </w:rPr>
        <w:t xml:space="preserve"> </w:t>
      </w:r>
      <w:r>
        <w:t>might</w:t>
      </w:r>
      <w:r>
        <w:rPr>
          <w:spacing w:val="-8"/>
        </w:rPr>
        <w:t xml:space="preserve"> </w:t>
      </w:r>
      <w:r>
        <w:t>adversely</w:t>
      </w:r>
      <w:r>
        <w:rPr>
          <w:spacing w:val="-8"/>
        </w:rPr>
        <w:t xml:space="preserve"> </w:t>
      </w:r>
      <w:r>
        <w:t>affect</w:t>
      </w:r>
      <w:r>
        <w:rPr>
          <w:spacing w:val="-8"/>
        </w:rPr>
        <w:t xml:space="preserve"> </w:t>
      </w:r>
      <w:r>
        <w:t>the</w:t>
      </w:r>
      <w:r>
        <w:rPr>
          <w:spacing w:val="-9"/>
        </w:rPr>
        <w:t xml:space="preserve"> </w:t>
      </w:r>
      <w:r>
        <w:t>confidence</w:t>
      </w:r>
      <w:r>
        <w:rPr>
          <w:spacing w:val="-9"/>
        </w:rPr>
        <w:t xml:space="preserve"> </w:t>
      </w:r>
      <w:r>
        <w:t>of</w:t>
      </w:r>
      <w:r>
        <w:rPr>
          <w:spacing w:val="-9"/>
        </w:rPr>
        <w:t xml:space="preserve"> </w:t>
      </w:r>
      <w:r>
        <w:t>the</w:t>
      </w:r>
      <w:r>
        <w:rPr>
          <w:spacing w:val="-9"/>
        </w:rPr>
        <w:t xml:space="preserve"> </w:t>
      </w:r>
      <w:r>
        <w:t>public in the integrity of the government (</w:t>
      </w:r>
      <w:hyperlink r:id="rId35">
        <w:r>
          <w:rPr>
            <w:color w:val="0000FF"/>
            <w:u w:val="single" w:color="0000FF"/>
          </w:rPr>
          <w:t>29 CFR Part 0</w:t>
        </w:r>
      </w:hyperlink>
      <w:r>
        <w:t xml:space="preserve">; </w:t>
      </w:r>
      <w:hyperlink r:id="rId36">
        <w:r>
          <w:rPr>
            <w:color w:val="0000FF"/>
            <w:u w:val="single" w:color="0000FF"/>
          </w:rPr>
          <w:t>5 CFR Parts 2635</w:t>
        </w:r>
      </w:hyperlink>
      <w:r>
        <w:rPr>
          <w:color w:val="0000FF"/>
        </w:rPr>
        <w:t xml:space="preserve"> </w:t>
      </w:r>
      <w:r>
        <w:t xml:space="preserve">and </w:t>
      </w:r>
      <w:hyperlink r:id="rId37">
        <w:r>
          <w:rPr>
            <w:color w:val="0000FF"/>
            <w:u w:val="single" w:color="0000FF"/>
          </w:rPr>
          <w:t>5201</w:t>
        </w:r>
      </w:hyperlink>
      <w:r>
        <w:t>) as well as serious violations of Federal and State laws.</w:t>
      </w:r>
    </w:p>
    <w:p w14:paraId="2A929D1E" w14:textId="77777777" w:rsidR="00CA7AD1" w:rsidRDefault="00AF1460">
      <w:pPr>
        <w:pStyle w:val="BodyText"/>
        <w:ind w:left="116" w:right="133"/>
      </w:pPr>
      <w:hyperlink r:id="rId38">
        <w:r>
          <w:rPr>
            <w:b/>
          </w:rPr>
          <w:t>ETAIncidentReporting@dol.gov:</w:t>
        </w:r>
      </w:hyperlink>
      <w:r>
        <w:rPr>
          <w:b/>
        </w:rPr>
        <w:t xml:space="preserve"> </w:t>
      </w:r>
      <w:r>
        <w:t>This is the email address to which the individual filing the incident</w:t>
      </w:r>
      <w:r>
        <w:rPr>
          <w:spacing w:val="-3"/>
        </w:rPr>
        <w:t xml:space="preserve"> </w:t>
      </w:r>
      <w:r>
        <w:t>report</w:t>
      </w:r>
      <w:r>
        <w:rPr>
          <w:spacing w:val="-3"/>
        </w:rPr>
        <w:t xml:space="preserve"> </w:t>
      </w:r>
      <w:r>
        <w:t>should</w:t>
      </w:r>
      <w:r>
        <w:rPr>
          <w:spacing w:val="-3"/>
        </w:rPr>
        <w:t xml:space="preserve"> </w:t>
      </w:r>
      <w:r>
        <w:t>send</w:t>
      </w:r>
      <w:r>
        <w:rPr>
          <w:spacing w:val="-3"/>
        </w:rPr>
        <w:t xml:space="preserve"> </w:t>
      </w:r>
      <w:r>
        <w:t>the</w:t>
      </w:r>
      <w:r>
        <w:rPr>
          <w:spacing w:val="-4"/>
        </w:rPr>
        <w:t xml:space="preserve"> </w:t>
      </w:r>
      <w:r>
        <w:t>screenshots</w:t>
      </w:r>
      <w:r>
        <w:rPr>
          <w:spacing w:val="-3"/>
        </w:rPr>
        <w:t xml:space="preserve"> </w:t>
      </w:r>
      <w:r>
        <w:t>or</w:t>
      </w:r>
      <w:r>
        <w:rPr>
          <w:spacing w:val="-4"/>
        </w:rPr>
        <w:t xml:space="preserve"> </w:t>
      </w:r>
      <w:r>
        <w:t>photos</w:t>
      </w:r>
      <w:r>
        <w:rPr>
          <w:spacing w:val="-3"/>
        </w:rPr>
        <w:t xml:space="preserve"> </w:t>
      </w:r>
      <w:r>
        <w:t>of</w:t>
      </w:r>
      <w:r>
        <w:rPr>
          <w:spacing w:val="-4"/>
        </w:rPr>
        <w:t xml:space="preserve"> </w:t>
      </w:r>
      <w:r>
        <w:t>each</w:t>
      </w:r>
      <w:r>
        <w:rPr>
          <w:spacing w:val="-3"/>
        </w:rPr>
        <w:t xml:space="preserve"> </w:t>
      </w:r>
      <w:r>
        <w:t>of</w:t>
      </w:r>
      <w:r>
        <w:rPr>
          <w:spacing w:val="-4"/>
        </w:rPr>
        <w:t xml:space="preserve"> </w:t>
      </w:r>
      <w:r>
        <w:t>the</w:t>
      </w:r>
      <w:r>
        <w:rPr>
          <w:spacing w:val="-4"/>
        </w:rPr>
        <w:t xml:space="preserve"> </w:t>
      </w:r>
      <w:r>
        <w:t>three</w:t>
      </w:r>
      <w:r>
        <w:rPr>
          <w:spacing w:val="-4"/>
        </w:rPr>
        <w:t xml:space="preserve"> </w:t>
      </w:r>
      <w:r>
        <w:t>OIG</w:t>
      </w:r>
      <w:r>
        <w:rPr>
          <w:spacing w:val="-4"/>
        </w:rPr>
        <w:t xml:space="preserve"> </w:t>
      </w:r>
      <w:r>
        <w:t>Hotline</w:t>
      </w:r>
      <w:r>
        <w:rPr>
          <w:spacing w:val="-4"/>
        </w:rPr>
        <w:t xml:space="preserve"> </w:t>
      </w:r>
      <w:r>
        <w:t>Portal</w:t>
      </w:r>
      <w:r>
        <w:rPr>
          <w:spacing w:val="-3"/>
        </w:rPr>
        <w:t xml:space="preserve"> </w:t>
      </w:r>
      <w:r>
        <w:t>screens to complete the incident reporting process.</w:t>
      </w:r>
    </w:p>
    <w:p w14:paraId="2A929D1F" w14:textId="77777777" w:rsidR="00CA7AD1" w:rsidRDefault="00AF1460">
      <w:pPr>
        <w:pStyle w:val="BodyText"/>
        <w:ind w:left="116" w:right="131"/>
      </w:pPr>
      <w:r>
        <w:rPr>
          <w:b/>
        </w:rPr>
        <w:t>Fraud,</w:t>
      </w:r>
      <w:r>
        <w:rPr>
          <w:b/>
          <w:spacing w:val="-5"/>
        </w:rPr>
        <w:t xml:space="preserve"> </w:t>
      </w:r>
      <w:r>
        <w:rPr>
          <w:b/>
        </w:rPr>
        <w:t>Misfeasance,</w:t>
      </w:r>
      <w:r>
        <w:rPr>
          <w:b/>
          <w:spacing w:val="-2"/>
        </w:rPr>
        <w:t xml:space="preserve"> </w:t>
      </w:r>
      <w:r>
        <w:rPr>
          <w:b/>
        </w:rPr>
        <w:t>Nonfeasance</w:t>
      </w:r>
      <w:r>
        <w:rPr>
          <w:b/>
          <w:spacing w:val="-6"/>
        </w:rPr>
        <w:t xml:space="preserve"> </w:t>
      </w:r>
      <w:r>
        <w:rPr>
          <w:b/>
        </w:rPr>
        <w:t>or</w:t>
      </w:r>
      <w:r>
        <w:rPr>
          <w:b/>
          <w:spacing w:val="-3"/>
        </w:rPr>
        <w:t xml:space="preserve"> </w:t>
      </w:r>
      <w:r>
        <w:rPr>
          <w:b/>
        </w:rPr>
        <w:t>Malfeasance:</w:t>
      </w:r>
      <w:r>
        <w:rPr>
          <w:b/>
          <w:spacing w:val="-3"/>
        </w:rPr>
        <w:t xml:space="preserve"> </w:t>
      </w:r>
      <w:r>
        <w:t>Any</w:t>
      </w:r>
      <w:r>
        <w:rPr>
          <w:spacing w:val="-2"/>
        </w:rPr>
        <w:t xml:space="preserve"> </w:t>
      </w:r>
      <w:r>
        <w:t>alleged</w:t>
      </w:r>
      <w:r>
        <w:rPr>
          <w:spacing w:val="-5"/>
        </w:rPr>
        <w:t xml:space="preserve"> </w:t>
      </w:r>
      <w:r>
        <w:t>deliberate</w:t>
      </w:r>
      <w:r>
        <w:rPr>
          <w:spacing w:val="-6"/>
        </w:rPr>
        <w:t xml:space="preserve"> </w:t>
      </w:r>
      <w:r>
        <w:t>action</w:t>
      </w:r>
      <w:r>
        <w:rPr>
          <w:spacing w:val="-5"/>
        </w:rPr>
        <w:t xml:space="preserve"> </w:t>
      </w:r>
      <w:r>
        <w:t>which</w:t>
      </w:r>
      <w:r>
        <w:rPr>
          <w:spacing w:val="-5"/>
        </w:rPr>
        <w:t xml:space="preserve"> </w:t>
      </w:r>
      <w:r>
        <w:t>may</w:t>
      </w:r>
      <w:r>
        <w:rPr>
          <w:spacing w:val="-5"/>
        </w:rPr>
        <w:t xml:space="preserve"> </w:t>
      </w:r>
      <w:r>
        <w:t>be</w:t>
      </w:r>
      <w:r>
        <w:rPr>
          <w:spacing w:val="-6"/>
        </w:rPr>
        <w:t xml:space="preserve"> </w:t>
      </w:r>
      <w:r>
        <w:t>in violation</w:t>
      </w:r>
      <w:r>
        <w:rPr>
          <w:spacing w:val="-5"/>
        </w:rPr>
        <w:t xml:space="preserve"> </w:t>
      </w:r>
      <w:r>
        <w:t>of</w:t>
      </w:r>
      <w:r>
        <w:rPr>
          <w:spacing w:val="-6"/>
        </w:rPr>
        <w:t xml:space="preserve"> </w:t>
      </w:r>
      <w:r>
        <w:t>Federal</w:t>
      </w:r>
      <w:r>
        <w:rPr>
          <w:spacing w:val="-4"/>
        </w:rPr>
        <w:t xml:space="preserve"> </w:t>
      </w:r>
      <w:r>
        <w:t>statutes</w:t>
      </w:r>
      <w:r>
        <w:rPr>
          <w:spacing w:val="-5"/>
        </w:rPr>
        <w:t xml:space="preserve"> </w:t>
      </w:r>
      <w:r>
        <w:t>and</w:t>
      </w:r>
      <w:r>
        <w:rPr>
          <w:spacing w:val="-5"/>
        </w:rPr>
        <w:t xml:space="preserve"> </w:t>
      </w:r>
      <w:r>
        <w:t>regulations.</w:t>
      </w:r>
      <w:r>
        <w:rPr>
          <w:spacing w:val="-5"/>
        </w:rPr>
        <w:t xml:space="preserve"> </w:t>
      </w:r>
      <w:r>
        <w:t>This</w:t>
      </w:r>
      <w:r>
        <w:rPr>
          <w:spacing w:val="-3"/>
        </w:rPr>
        <w:t xml:space="preserve"> </w:t>
      </w:r>
      <w:r>
        <w:t>category</w:t>
      </w:r>
      <w:r>
        <w:rPr>
          <w:spacing w:val="-3"/>
        </w:rPr>
        <w:t xml:space="preserve"> </w:t>
      </w:r>
      <w:r>
        <w:t>includes,</w:t>
      </w:r>
      <w:r>
        <w:rPr>
          <w:spacing w:val="-5"/>
        </w:rPr>
        <w:t xml:space="preserve"> </w:t>
      </w:r>
      <w:r>
        <w:t>but</w:t>
      </w:r>
      <w:r>
        <w:rPr>
          <w:spacing w:val="-4"/>
        </w:rPr>
        <w:t xml:space="preserve"> </w:t>
      </w:r>
      <w:r>
        <w:t>is</w:t>
      </w:r>
      <w:r>
        <w:rPr>
          <w:spacing w:val="-3"/>
        </w:rPr>
        <w:t xml:space="preserve"> </w:t>
      </w:r>
      <w:r>
        <w:t>not</w:t>
      </w:r>
      <w:r>
        <w:rPr>
          <w:spacing w:val="-4"/>
        </w:rPr>
        <w:t xml:space="preserve"> </w:t>
      </w:r>
      <w:r>
        <w:t>limited</w:t>
      </w:r>
      <w:r>
        <w:rPr>
          <w:spacing w:val="-5"/>
        </w:rPr>
        <w:t xml:space="preserve"> </w:t>
      </w:r>
      <w:r>
        <w:t>to,</w:t>
      </w:r>
      <w:r>
        <w:rPr>
          <w:spacing w:val="-5"/>
        </w:rPr>
        <w:t xml:space="preserve"> </w:t>
      </w:r>
      <w:r>
        <w:t>indications of</w:t>
      </w:r>
      <w:r>
        <w:rPr>
          <w:spacing w:val="-8"/>
        </w:rPr>
        <w:t xml:space="preserve"> </w:t>
      </w:r>
      <w:r>
        <w:t>bribery,</w:t>
      </w:r>
      <w:r>
        <w:rPr>
          <w:spacing w:val="-7"/>
        </w:rPr>
        <w:t xml:space="preserve"> </w:t>
      </w:r>
      <w:r>
        <w:t>forgery,</w:t>
      </w:r>
      <w:r>
        <w:rPr>
          <w:spacing w:val="-4"/>
        </w:rPr>
        <w:t xml:space="preserve"> </w:t>
      </w:r>
      <w:r>
        <w:t>extortion,</w:t>
      </w:r>
      <w:r>
        <w:rPr>
          <w:spacing w:val="-7"/>
        </w:rPr>
        <w:t xml:space="preserve"> </w:t>
      </w:r>
      <w:r>
        <w:t>embezzlement,</w:t>
      </w:r>
      <w:r>
        <w:rPr>
          <w:spacing w:val="-7"/>
        </w:rPr>
        <w:t xml:space="preserve"> </w:t>
      </w:r>
      <w:r>
        <w:t>theft</w:t>
      </w:r>
      <w:r>
        <w:rPr>
          <w:spacing w:val="-6"/>
        </w:rPr>
        <w:t xml:space="preserve"> </w:t>
      </w:r>
      <w:r>
        <w:t>of</w:t>
      </w:r>
      <w:r>
        <w:rPr>
          <w:spacing w:val="-8"/>
        </w:rPr>
        <w:t xml:space="preserve"> </w:t>
      </w:r>
      <w:r>
        <w:t>participant</w:t>
      </w:r>
      <w:r>
        <w:rPr>
          <w:spacing w:val="-6"/>
        </w:rPr>
        <w:t xml:space="preserve"> </w:t>
      </w:r>
      <w:r>
        <w:t>checks,</w:t>
      </w:r>
      <w:r>
        <w:rPr>
          <w:spacing w:val="-7"/>
        </w:rPr>
        <w:t xml:space="preserve"> </w:t>
      </w:r>
      <w:r>
        <w:t>kickbacks</w:t>
      </w:r>
      <w:r>
        <w:rPr>
          <w:spacing w:val="-7"/>
        </w:rPr>
        <w:t xml:space="preserve"> </w:t>
      </w:r>
      <w:r>
        <w:t>from</w:t>
      </w:r>
      <w:r>
        <w:rPr>
          <w:spacing w:val="-6"/>
        </w:rPr>
        <w:t xml:space="preserve"> </w:t>
      </w:r>
      <w:r>
        <w:t>participants or contractors, intentional payments to a contractor without the expectation of receiving services, payments</w:t>
      </w:r>
      <w:r>
        <w:rPr>
          <w:spacing w:val="-9"/>
        </w:rPr>
        <w:t xml:space="preserve"> </w:t>
      </w:r>
      <w:r>
        <w:t>to</w:t>
      </w:r>
      <w:r>
        <w:rPr>
          <w:spacing w:val="-9"/>
        </w:rPr>
        <w:t xml:space="preserve"> </w:t>
      </w:r>
      <w:r>
        <w:t>ghost</w:t>
      </w:r>
      <w:r>
        <w:rPr>
          <w:spacing w:val="-9"/>
        </w:rPr>
        <w:t xml:space="preserve"> </w:t>
      </w:r>
      <w:r>
        <w:t>(fake)</w:t>
      </w:r>
      <w:r>
        <w:rPr>
          <w:spacing w:val="-10"/>
        </w:rPr>
        <w:t xml:space="preserve"> </w:t>
      </w:r>
      <w:r>
        <w:t>enrollees,</w:t>
      </w:r>
      <w:r>
        <w:rPr>
          <w:spacing w:val="-9"/>
        </w:rPr>
        <w:t xml:space="preserve"> </w:t>
      </w:r>
      <w:r>
        <w:t>misuse</w:t>
      </w:r>
      <w:r>
        <w:rPr>
          <w:spacing w:val="-10"/>
        </w:rPr>
        <w:t xml:space="preserve"> </w:t>
      </w:r>
      <w:r>
        <w:t>of</w:t>
      </w:r>
      <w:r>
        <w:rPr>
          <w:spacing w:val="-10"/>
        </w:rPr>
        <w:t xml:space="preserve"> </w:t>
      </w:r>
      <w:r>
        <w:t>appropriated</w:t>
      </w:r>
      <w:r>
        <w:rPr>
          <w:spacing w:val="-9"/>
        </w:rPr>
        <w:t xml:space="preserve"> </w:t>
      </w:r>
      <w:r>
        <w:t>funds,</w:t>
      </w:r>
      <w:r>
        <w:rPr>
          <w:spacing w:val="-9"/>
        </w:rPr>
        <w:t xml:space="preserve"> </w:t>
      </w:r>
      <w:r>
        <w:t>and</w:t>
      </w:r>
      <w:r>
        <w:rPr>
          <w:spacing w:val="-9"/>
        </w:rPr>
        <w:t xml:space="preserve"> </w:t>
      </w:r>
      <w:r>
        <w:t>misrepresenting</w:t>
      </w:r>
      <w:r>
        <w:rPr>
          <w:spacing w:val="-9"/>
        </w:rPr>
        <w:t xml:space="preserve"> </w:t>
      </w:r>
      <w:r>
        <w:t>information</w:t>
      </w:r>
      <w:r>
        <w:rPr>
          <w:spacing w:val="-9"/>
        </w:rPr>
        <w:t xml:space="preserve"> </w:t>
      </w:r>
      <w:r>
        <w:t>in official reports and falsification of records and claims regarding trainees (e.g. knowingly enrolling ineligible participants). Criminal fraud is a type of larceny and is punishable under both federal and state law.</w:t>
      </w:r>
    </w:p>
    <w:p w14:paraId="2A929D20" w14:textId="77777777" w:rsidR="00CA7AD1" w:rsidRDefault="00AF1460">
      <w:pPr>
        <w:pStyle w:val="BodyText"/>
        <w:spacing w:before="1"/>
        <w:ind w:left="116" w:right="131"/>
      </w:pPr>
      <w:r>
        <w:rPr>
          <w:b/>
        </w:rPr>
        <w:t>Gross Mismanagement:</w:t>
      </w:r>
      <w:r>
        <w:rPr>
          <w:b/>
          <w:spacing w:val="40"/>
        </w:rPr>
        <w:t xml:space="preserve"> </w:t>
      </w:r>
      <w:r>
        <w:t>Actions or situations arising out of management ineptitude or oversight and leading to a major violation of statutory (such as Workforce Innovation and Opportunity Act or Wagner-Peyser) processes, regulations, or contract/grant provisions. Such actions or situations have the</w:t>
      </w:r>
      <w:r>
        <w:rPr>
          <w:spacing w:val="-10"/>
        </w:rPr>
        <w:t xml:space="preserve"> </w:t>
      </w:r>
      <w:r>
        <w:t>potential</w:t>
      </w:r>
      <w:r>
        <w:rPr>
          <w:spacing w:val="-9"/>
        </w:rPr>
        <w:t xml:space="preserve"> </w:t>
      </w:r>
      <w:r>
        <w:t>to</w:t>
      </w:r>
      <w:r>
        <w:rPr>
          <w:spacing w:val="-9"/>
        </w:rPr>
        <w:t xml:space="preserve"> </w:t>
      </w:r>
      <w:r>
        <w:t>severely</w:t>
      </w:r>
      <w:r>
        <w:rPr>
          <w:spacing w:val="-9"/>
        </w:rPr>
        <w:t xml:space="preserve"> </w:t>
      </w:r>
      <w:r>
        <w:t>hamper</w:t>
      </w:r>
      <w:r>
        <w:rPr>
          <w:spacing w:val="-10"/>
        </w:rPr>
        <w:t xml:space="preserve"> </w:t>
      </w:r>
      <w:r>
        <w:t>accomplishment</w:t>
      </w:r>
      <w:r>
        <w:rPr>
          <w:spacing w:val="-9"/>
        </w:rPr>
        <w:t xml:space="preserve"> </w:t>
      </w:r>
      <w:r>
        <w:t>of</w:t>
      </w:r>
      <w:r>
        <w:rPr>
          <w:spacing w:val="-10"/>
        </w:rPr>
        <w:t xml:space="preserve"> </w:t>
      </w:r>
      <w:r>
        <w:t>program</w:t>
      </w:r>
      <w:r>
        <w:rPr>
          <w:spacing w:val="-9"/>
        </w:rPr>
        <w:t xml:space="preserve"> </w:t>
      </w:r>
      <w:r>
        <w:t>goals,</w:t>
      </w:r>
      <w:r>
        <w:rPr>
          <w:spacing w:val="-9"/>
        </w:rPr>
        <w:t xml:space="preserve"> </w:t>
      </w:r>
      <w:r>
        <w:t>waste</w:t>
      </w:r>
      <w:r>
        <w:rPr>
          <w:spacing w:val="-10"/>
        </w:rPr>
        <w:t xml:space="preserve"> </w:t>
      </w:r>
      <w:r>
        <w:t>government</w:t>
      </w:r>
      <w:r>
        <w:rPr>
          <w:spacing w:val="-9"/>
        </w:rPr>
        <w:t xml:space="preserve"> </w:t>
      </w:r>
      <w:r>
        <w:t>resources,</w:t>
      </w:r>
      <w:r>
        <w:rPr>
          <w:spacing w:val="-9"/>
        </w:rPr>
        <w:t xml:space="preserve"> </w:t>
      </w:r>
      <w:r>
        <w:t>and jeopardize future support for a particular project. This category includes, but is not limited to, un- auditable records, unsupported costs, highly inaccurate fiscal reports or program reports, payroll discrepancies,</w:t>
      </w:r>
      <w:r>
        <w:rPr>
          <w:spacing w:val="-3"/>
        </w:rPr>
        <w:t xml:space="preserve"> </w:t>
      </w:r>
      <w:r>
        <w:t>payroll</w:t>
      </w:r>
      <w:r>
        <w:rPr>
          <w:spacing w:val="-3"/>
        </w:rPr>
        <w:t xml:space="preserve"> </w:t>
      </w:r>
      <w:r>
        <w:t>deductions</w:t>
      </w:r>
      <w:r>
        <w:rPr>
          <w:spacing w:val="-3"/>
        </w:rPr>
        <w:t xml:space="preserve"> </w:t>
      </w:r>
      <w:r>
        <w:t>not</w:t>
      </w:r>
      <w:r>
        <w:rPr>
          <w:spacing w:val="-3"/>
        </w:rPr>
        <w:t xml:space="preserve"> </w:t>
      </w:r>
      <w:r>
        <w:t>paid</w:t>
      </w:r>
      <w:r>
        <w:rPr>
          <w:spacing w:val="-3"/>
        </w:rPr>
        <w:t xml:space="preserve"> </w:t>
      </w:r>
      <w:r>
        <w:t>to</w:t>
      </w:r>
      <w:r>
        <w:rPr>
          <w:spacing w:val="-3"/>
        </w:rPr>
        <w:t xml:space="preserve"> </w:t>
      </w:r>
      <w:r>
        <w:t>the Internal</w:t>
      </w:r>
      <w:r>
        <w:rPr>
          <w:spacing w:val="-3"/>
        </w:rPr>
        <w:t xml:space="preserve"> </w:t>
      </w:r>
      <w:r>
        <w:t>Revenue</w:t>
      </w:r>
      <w:r>
        <w:rPr>
          <w:spacing w:val="-4"/>
        </w:rPr>
        <w:t xml:space="preserve"> </w:t>
      </w:r>
      <w:r>
        <w:t>Service,</w:t>
      </w:r>
      <w:r>
        <w:rPr>
          <w:spacing w:val="-1"/>
        </w:rPr>
        <w:t xml:space="preserve"> </w:t>
      </w:r>
      <w:r>
        <w:t>and</w:t>
      </w:r>
      <w:r>
        <w:rPr>
          <w:spacing w:val="-3"/>
        </w:rPr>
        <w:t xml:space="preserve"> </w:t>
      </w:r>
      <w:r>
        <w:t>lack</w:t>
      </w:r>
      <w:r>
        <w:rPr>
          <w:spacing w:val="-3"/>
        </w:rPr>
        <w:t xml:space="preserve"> </w:t>
      </w:r>
      <w:r>
        <w:t>of</w:t>
      </w:r>
      <w:r>
        <w:rPr>
          <w:spacing w:val="-2"/>
        </w:rPr>
        <w:t xml:space="preserve"> </w:t>
      </w:r>
      <w:r>
        <w:t>good</w:t>
      </w:r>
      <w:r>
        <w:rPr>
          <w:spacing w:val="-3"/>
        </w:rPr>
        <w:t xml:space="preserve"> </w:t>
      </w:r>
      <w:r>
        <w:t>internal control procedures.</w:t>
      </w:r>
    </w:p>
    <w:p w14:paraId="2A929D21" w14:textId="77777777" w:rsidR="00CA7AD1" w:rsidRDefault="00AF1460">
      <w:pPr>
        <w:pStyle w:val="BodyText"/>
        <w:ind w:left="116" w:right="133"/>
      </w:pPr>
      <w:r>
        <w:rPr>
          <w:b/>
        </w:rPr>
        <w:t>Incident</w:t>
      </w:r>
      <w:r>
        <w:rPr>
          <w:b/>
          <w:spacing w:val="-5"/>
        </w:rPr>
        <w:t xml:space="preserve"> </w:t>
      </w:r>
      <w:r>
        <w:rPr>
          <w:b/>
        </w:rPr>
        <w:t>Referrals:</w:t>
      </w:r>
      <w:r>
        <w:rPr>
          <w:b/>
          <w:spacing w:val="-5"/>
        </w:rPr>
        <w:t xml:space="preserve"> </w:t>
      </w:r>
      <w:r>
        <w:t>The</w:t>
      </w:r>
      <w:r>
        <w:rPr>
          <w:spacing w:val="-5"/>
        </w:rPr>
        <w:t xml:space="preserve"> </w:t>
      </w:r>
      <w:r>
        <w:t>OIG</w:t>
      </w:r>
      <w:r>
        <w:rPr>
          <w:spacing w:val="-5"/>
        </w:rPr>
        <w:t xml:space="preserve"> </w:t>
      </w:r>
      <w:r>
        <w:t>refers</w:t>
      </w:r>
      <w:r>
        <w:rPr>
          <w:spacing w:val="-4"/>
        </w:rPr>
        <w:t xml:space="preserve"> </w:t>
      </w:r>
      <w:r>
        <w:t>incidents</w:t>
      </w:r>
      <w:r>
        <w:rPr>
          <w:spacing w:val="-4"/>
        </w:rPr>
        <w:t xml:space="preserve"> </w:t>
      </w:r>
      <w:r>
        <w:t>and</w:t>
      </w:r>
      <w:r>
        <w:rPr>
          <w:spacing w:val="-2"/>
        </w:rPr>
        <w:t xml:space="preserve"> </w:t>
      </w:r>
      <w:r>
        <w:t>allegations</w:t>
      </w:r>
      <w:r>
        <w:rPr>
          <w:spacing w:val="-4"/>
        </w:rPr>
        <w:t xml:space="preserve"> </w:t>
      </w:r>
      <w:r>
        <w:t>concerning</w:t>
      </w:r>
      <w:r>
        <w:rPr>
          <w:spacing w:val="-4"/>
        </w:rPr>
        <w:t xml:space="preserve"> </w:t>
      </w:r>
      <w:r>
        <w:t>ETA</w:t>
      </w:r>
      <w:r>
        <w:rPr>
          <w:spacing w:val="-5"/>
        </w:rPr>
        <w:t xml:space="preserve"> </w:t>
      </w:r>
      <w:r>
        <w:t>programs</w:t>
      </w:r>
      <w:r>
        <w:rPr>
          <w:spacing w:val="-4"/>
        </w:rPr>
        <w:t xml:space="preserve"> </w:t>
      </w:r>
      <w:r>
        <w:t>to</w:t>
      </w:r>
      <w:r>
        <w:rPr>
          <w:spacing w:val="-4"/>
        </w:rPr>
        <w:t xml:space="preserve"> </w:t>
      </w:r>
      <w:r>
        <w:t>the</w:t>
      </w:r>
      <w:r>
        <w:rPr>
          <w:spacing w:val="-5"/>
        </w:rPr>
        <w:t xml:space="preserve"> </w:t>
      </w:r>
      <w:r>
        <w:t>ETA where the OIG determines that the incident report does not have investigative or audit merit.</w:t>
      </w:r>
    </w:p>
    <w:p w14:paraId="2A929D22" w14:textId="77777777" w:rsidR="00CA7AD1" w:rsidRDefault="00AF1460">
      <w:pPr>
        <w:pStyle w:val="BodyText"/>
        <w:ind w:left="116" w:right="133"/>
      </w:pPr>
      <w:r>
        <w:rPr>
          <w:b/>
        </w:rPr>
        <w:t xml:space="preserve">Misapplication of Funds: </w:t>
      </w:r>
      <w:r>
        <w:t>Any alleged deliberate use of funds, assets or property not authorized or provided</w:t>
      </w:r>
      <w:r>
        <w:rPr>
          <w:spacing w:val="30"/>
        </w:rPr>
        <w:t xml:space="preserve"> </w:t>
      </w:r>
      <w:r>
        <w:t>for</w:t>
      </w:r>
      <w:r>
        <w:rPr>
          <w:spacing w:val="29"/>
        </w:rPr>
        <w:t xml:space="preserve"> </w:t>
      </w:r>
      <w:r>
        <w:t>by</w:t>
      </w:r>
      <w:r>
        <w:rPr>
          <w:spacing w:val="31"/>
        </w:rPr>
        <w:t xml:space="preserve"> </w:t>
      </w:r>
      <w:r>
        <w:t>legislation</w:t>
      </w:r>
      <w:r>
        <w:rPr>
          <w:spacing w:val="30"/>
        </w:rPr>
        <w:t xml:space="preserve"> </w:t>
      </w:r>
      <w:r>
        <w:t>or</w:t>
      </w:r>
      <w:r>
        <w:rPr>
          <w:spacing w:val="29"/>
        </w:rPr>
        <w:t xml:space="preserve"> </w:t>
      </w:r>
      <w:r>
        <w:t>regulations,</w:t>
      </w:r>
      <w:r>
        <w:rPr>
          <w:spacing w:val="31"/>
        </w:rPr>
        <w:t xml:space="preserve"> </w:t>
      </w:r>
      <w:r>
        <w:t>grants,</w:t>
      </w:r>
      <w:r>
        <w:rPr>
          <w:spacing w:val="30"/>
        </w:rPr>
        <w:t xml:space="preserve"> </w:t>
      </w:r>
      <w:r>
        <w:t>or</w:t>
      </w:r>
      <w:r>
        <w:rPr>
          <w:spacing w:val="29"/>
        </w:rPr>
        <w:t xml:space="preserve"> </w:t>
      </w:r>
      <w:r>
        <w:t>contracts.</w:t>
      </w:r>
      <w:r>
        <w:rPr>
          <w:spacing w:val="33"/>
        </w:rPr>
        <w:t xml:space="preserve"> </w:t>
      </w:r>
      <w:r>
        <w:t>This</w:t>
      </w:r>
      <w:r>
        <w:rPr>
          <w:spacing w:val="30"/>
        </w:rPr>
        <w:t xml:space="preserve"> </w:t>
      </w:r>
      <w:r>
        <w:t>category</w:t>
      </w:r>
      <w:r>
        <w:rPr>
          <w:spacing w:val="30"/>
        </w:rPr>
        <w:t xml:space="preserve"> </w:t>
      </w:r>
      <w:r>
        <w:t>includes,</w:t>
      </w:r>
      <w:r>
        <w:rPr>
          <w:spacing w:val="31"/>
        </w:rPr>
        <w:t xml:space="preserve"> </w:t>
      </w:r>
      <w:r>
        <w:t>but</w:t>
      </w:r>
      <w:r>
        <w:rPr>
          <w:spacing w:val="33"/>
        </w:rPr>
        <w:t xml:space="preserve"> </w:t>
      </w:r>
      <w:r>
        <w:t>is</w:t>
      </w:r>
      <w:r>
        <w:rPr>
          <w:spacing w:val="30"/>
        </w:rPr>
        <w:t xml:space="preserve"> </w:t>
      </w:r>
      <w:r>
        <w:rPr>
          <w:spacing w:val="-5"/>
        </w:rPr>
        <w:t>not</w:t>
      </w:r>
    </w:p>
    <w:p w14:paraId="2A929D23" w14:textId="77777777" w:rsidR="00CA7AD1" w:rsidRDefault="00CA7AD1">
      <w:pPr>
        <w:sectPr w:rsidR="00CA7AD1">
          <w:pgSz w:w="12240" w:h="15840"/>
          <w:pgMar w:top="1780" w:right="1160" w:bottom="1740" w:left="1180" w:header="0" w:footer="1518" w:gutter="0"/>
          <w:cols w:space="720"/>
        </w:sectPr>
      </w:pPr>
    </w:p>
    <w:p w14:paraId="2A929D24" w14:textId="77777777" w:rsidR="00CA7AD1" w:rsidRDefault="00AF1460">
      <w:pPr>
        <w:pStyle w:val="BodyText"/>
        <w:spacing w:before="75"/>
        <w:ind w:right="131"/>
      </w:pPr>
      <w:r>
        <w:lastRenderedPageBreak/>
        <w:t>limited</w:t>
      </w:r>
      <w:r>
        <w:rPr>
          <w:spacing w:val="-8"/>
        </w:rPr>
        <w:t xml:space="preserve"> </w:t>
      </w:r>
      <w:r>
        <w:t>to,</w:t>
      </w:r>
      <w:r>
        <w:rPr>
          <w:spacing w:val="-8"/>
        </w:rPr>
        <w:t xml:space="preserve"> </w:t>
      </w:r>
      <w:r>
        <w:t>nepotism,</w:t>
      </w:r>
      <w:r>
        <w:rPr>
          <w:spacing w:val="-8"/>
        </w:rPr>
        <w:t xml:space="preserve"> </w:t>
      </w:r>
      <w:r>
        <w:t>political</w:t>
      </w:r>
      <w:r>
        <w:rPr>
          <w:spacing w:val="-8"/>
        </w:rPr>
        <w:t xml:space="preserve"> </w:t>
      </w:r>
      <w:r>
        <w:t>patronage,</w:t>
      </w:r>
      <w:r>
        <w:rPr>
          <w:spacing w:val="-8"/>
        </w:rPr>
        <w:t xml:space="preserve"> </w:t>
      </w:r>
      <w:r>
        <w:t>use</w:t>
      </w:r>
      <w:r>
        <w:rPr>
          <w:spacing w:val="-7"/>
        </w:rPr>
        <w:t xml:space="preserve"> </w:t>
      </w:r>
      <w:r>
        <w:t>of</w:t>
      </w:r>
      <w:r>
        <w:rPr>
          <w:spacing w:val="-8"/>
        </w:rPr>
        <w:t xml:space="preserve"> </w:t>
      </w:r>
      <w:r>
        <w:t>participants</w:t>
      </w:r>
      <w:r>
        <w:rPr>
          <w:spacing w:val="-8"/>
        </w:rPr>
        <w:t xml:space="preserve"> </w:t>
      </w:r>
      <w:r>
        <w:t>for</w:t>
      </w:r>
      <w:r>
        <w:rPr>
          <w:spacing w:val="-8"/>
        </w:rPr>
        <w:t xml:space="preserve"> </w:t>
      </w:r>
      <w:r>
        <w:t>political</w:t>
      </w:r>
      <w:r>
        <w:rPr>
          <w:spacing w:val="-5"/>
        </w:rPr>
        <w:t xml:space="preserve"> </w:t>
      </w:r>
      <w:r>
        <w:t>activity,</w:t>
      </w:r>
      <w:r>
        <w:rPr>
          <w:spacing w:val="-8"/>
        </w:rPr>
        <w:t xml:space="preserve"> </w:t>
      </w:r>
      <w:r>
        <w:t>ineligible</w:t>
      </w:r>
      <w:r>
        <w:rPr>
          <w:spacing w:val="-8"/>
        </w:rPr>
        <w:t xml:space="preserve"> </w:t>
      </w:r>
      <w:r>
        <w:t>enrollees, conflict of interest, failure to report income from Federal funds, violation of contract/grant procedures,</w:t>
      </w:r>
      <w:r>
        <w:rPr>
          <w:spacing w:val="-5"/>
        </w:rPr>
        <w:t xml:space="preserve"> </w:t>
      </w:r>
      <w:r>
        <w:t>and</w:t>
      </w:r>
      <w:r>
        <w:rPr>
          <w:spacing w:val="-2"/>
        </w:rPr>
        <w:t xml:space="preserve"> </w:t>
      </w:r>
      <w:r>
        <w:t>the</w:t>
      </w:r>
      <w:r>
        <w:rPr>
          <w:spacing w:val="-6"/>
        </w:rPr>
        <w:t xml:space="preserve"> </w:t>
      </w:r>
      <w:r>
        <w:t>use</w:t>
      </w:r>
      <w:r>
        <w:rPr>
          <w:spacing w:val="-6"/>
        </w:rPr>
        <w:t xml:space="preserve"> </w:t>
      </w:r>
      <w:r>
        <w:t>of</w:t>
      </w:r>
      <w:r>
        <w:rPr>
          <w:spacing w:val="-6"/>
        </w:rPr>
        <w:t xml:space="preserve"> </w:t>
      </w:r>
      <w:r>
        <w:t>Federal</w:t>
      </w:r>
      <w:r>
        <w:rPr>
          <w:spacing w:val="-4"/>
        </w:rPr>
        <w:t xml:space="preserve"> </w:t>
      </w:r>
      <w:r>
        <w:t>funds</w:t>
      </w:r>
      <w:r>
        <w:rPr>
          <w:spacing w:val="-2"/>
        </w:rPr>
        <w:t xml:space="preserve"> </w:t>
      </w:r>
      <w:r>
        <w:t>for</w:t>
      </w:r>
      <w:r>
        <w:rPr>
          <w:spacing w:val="-3"/>
        </w:rPr>
        <w:t xml:space="preserve"> </w:t>
      </w:r>
      <w:r>
        <w:t>other</w:t>
      </w:r>
      <w:r>
        <w:rPr>
          <w:spacing w:val="-3"/>
        </w:rPr>
        <w:t xml:space="preserve"> </w:t>
      </w:r>
      <w:r>
        <w:t>than</w:t>
      </w:r>
      <w:r>
        <w:rPr>
          <w:spacing w:val="-5"/>
        </w:rPr>
        <w:t xml:space="preserve"> </w:t>
      </w:r>
      <w:r>
        <w:t>specified</w:t>
      </w:r>
      <w:r>
        <w:rPr>
          <w:spacing w:val="-5"/>
        </w:rPr>
        <w:t xml:space="preserve"> </w:t>
      </w:r>
      <w:r>
        <w:t>purposes.</w:t>
      </w:r>
      <w:r>
        <w:rPr>
          <w:spacing w:val="-2"/>
        </w:rPr>
        <w:t xml:space="preserve"> </w:t>
      </w:r>
      <w:r>
        <w:t>An</w:t>
      </w:r>
      <w:r>
        <w:rPr>
          <w:spacing w:val="-5"/>
        </w:rPr>
        <w:t xml:space="preserve"> </w:t>
      </w:r>
      <w:r>
        <w:t>incident</w:t>
      </w:r>
      <w:r>
        <w:rPr>
          <w:spacing w:val="-4"/>
        </w:rPr>
        <w:t xml:space="preserve"> </w:t>
      </w:r>
      <w:r>
        <w:t>report</w:t>
      </w:r>
      <w:r>
        <w:rPr>
          <w:spacing w:val="-4"/>
        </w:rPr>
        <w:t xml:space="preserve"> </w:t>
      </w:r>
      <w:r>
        <w:t>should be filed when there appears to be an intent to misapply funds rather than merely for a case of minor mismanagement.</w:t>
      </w:r>
      <w:r>
        <w:rPr>
          <w:spacing w:val="-1"/>
        </w:rPr>
        <w:t xml:space="preserve"> </w:t>
      </w:r>
      <w:r>
        <w:t>It</w:t>
      </w:r>
      <w:r>
        <w:rPr>
          <w:spacing w:val="-3"/>
        </w:rPr>
        <w:t xml:space="preserve"> </w:t>
      </w:r>
      <w:r>
        <w:t>should</w:t>
      </w:r>
      <w:r>
        <w:rPr>
          <w:spacing w:val="-3"/>
        </w:rPr>
        <w:t xml:space="preserve"> </w:t>
      </w:r>
      <w:r>
        <w:t>be</w:t>
      </w:r>
      <w:r>
        <w:rPr>
          <w:spacing w:val="-4"/>
        </w:rPr>
        <w:t xml:space="preserve"> </w:t>
      </w:r>
      <w:r>
        <w:t>noted</w:t>
      </w:r>
      <w:r>
        <w:rPr>
          <w:spacing w:val="-3"/>
        </w:rPr>
        <w:t xml:space="preserve"> </w:t>
      </w:r>
      <w:r>
        <w:t>that</w:t>
      </w:r>
      <w:r>
        <w:rPr>
          <w:spacing w:val="-3"/>
        </w:rPr>
        <w:t xml:space="preserve"> </w:t>
      </w:r>
      <w:r>
        <w:t>there</w:t>
      </w:r>
      <w:r>
        <w:rPr>
          <w:spacing w:val="-4"/>
        </w:rPr>
        <w:t xml:space="preserve"> </w:t>
      </w:r>
      <w:r>
        <w:t>are</w:t>
      </w:r>
      <w:r>
        <w:rPr>
          <w:spacing w:val="-2"/>
        </w:rPr>
        <w:t xml:space="preserve"> </w:t>
      </w:r>
      <w:r>
        <w:t>some</w:t>
      </w:r>
      <w:r>
        <w:rPr>
          <w:spacing w:val="-4"/>
        </w:rPr>
        <w:t xml:space="preserve"> </w:t>
      </w:r>
      <w:r>
        <w:t>exceptions</w:t>
      </w:r>
      <w:r>
        <w:rPr>
          <w:spacing w:val="-3"/>
        </w:rPr>
        <w:t xml:space="preserve"> </w:t>
      </w:r>
      <w:r>
        <w:t>related</w:t>
      </w:r>
      <w:r>
        <w:rPr>
          <w:spacing w:val="-3"/>
        </w:rPr>
        <w:t xml:space="preserve"> </w:t>
      </w:r>
      <w:r>
        <w:t>to</w:t>
      </w:r>
      <w:r>
        <w:rPr>
          <w:spacing w:val="-3"/>
        </w:rPr>
        <w:t xml:space="preserve"> </w:t>
      </w:r>
      <w:r>
        <w:t>nepotism</w:t>
      </w:r>
      <w:r>
        <w:rPr>
          <w:spacing w:val="-3"/>
        </w:rPr>
        <w:t xml:space="preserve"> </w:t>
      </w:r>
      <w:r>
        <w:t>for</w:t>
      </w:r>
      <w:r>
        <w:rPr>
          <w:spacing w:val="-4"/>
        </w:rPr>
        <w:t xml:space="preserve"> </w:t>
      </w:r>
      <w:r>
        <w:t>the</w:t>
      </w:r>
      <w:r>
        <w:rPr>
          <w:spacing w:val="-2"/>
        </w:rPr>
        <w:t xml:space="preserve"> </w:t>
      </w:r>
      <w:r>
        <w:t xml:space="preserve">Indian and Native American programs, as described in </w:t>
      </w:r>
      <w:hyperlink r:id="rId39">
        <w:r>
          <w:rPr>
            <w:color w:val="0000FF"/>
            <w:u w:val="single" w:color="0000FF"/>
          </w:rPr>
          <w:t>20 CFR 684.630(d)</w:t>
        </w:r>
      </w:hyperlink>
      <w:r>
        <w:t>.</w:t>
      </w:r>
    </w:p>
    <w:p w14:paraId="2A929D25" w14:textId="77777777" w:rsidR="00CA7AD1" w:rsidRDefault="00AF1460">
      <w:pPr>
        <w:pStyle w:val="BodyText"/>
        <w:ind w:right="131"/>
      </w:pPr>
      <w:r>
        <w:rPr>
          <w:b/>
        </w:rPr>
        <w:t xml:space="preserve">OIG Hotline: </w:t>
      </w:r>
      <w:r>
        <w:t xml:space="preserve">The OIG </w:t>
      </w:r>
      <w:proofErr w:type="gramStart"/>
      <w:r>
        <w:t>operates</w:t>
      </w:r>
      <w:proofErr w:type="gramEnd"/>
      <w:r>
        <w:t xml:space="preserve"> this Hotline to receive and process allegations of fraud, waste, and abuse concerning Department grants, contracts, programs and operations. The OIG also uses the Hotline to address allegations of criminal activity and serious misconduct involving Department employees. Hotline complaints can be sent directly to the Complaints Analysis Office, Office of Inspector General, 200 Constitution Avenue, N.W., Room S-5506, Washington, D.C. 20210. They can be telephoned to the OIG</w:t>
      </w:r>
      <w:r>
        <w:rPr>
          <w:spacing w:val="-1"/>
        </w:rPr>
        <w:t xml:space="preserve"> </w:t>
      </w:r>
      <w:r>
        <w:t>on the</w:t>
      </w:r>
      <w:r>
        <w:rPr>
          <w:spacing w:val="-1"/>
        </w:rPr>
        <w:t xml:space="preserve"> </w:t>
      </w:r>
      <w:r>
        <w:t>Toll-Free</w:t>
      </w:r>
      <w:r>
        <w:rPr>
          <w:spacing w:val="-1"/>
        </w:rPr>
        <w:t xml:space="preserve"> </w:t>
      </w:r>
      <w:r>
        <w:t>Hotline</w:t>
      </w:r>
      <w:r>
        <w:rPr>
          <w:spacing w:val="-1"/>
        </w:rPr>
        <w:t xml:space="preserve"> </w:t>
      </w:r>
      <w:r>
        <w:t>at 1-800-347-3756 or</w:t>
      </w:r>
      <w:r>
        <w:rPr>
          <w:spacing w:val="-1"/>
        </w:rPr>
        <w:t xml:space="preserve"> </w:t>
      </w:r>
      <w:r>
        <w:t>(202) 693-6999 (this is not a toll-free number); or they can be emailed to</w:t>
      </w:r>
      <w:r>
        <w:rPr>
          <w:spacing w:val="-1"/>
        </w:rPr>
        <w:t xml:space="preserve"> </w:t>
      </w:r>
      <w:hyperlink r:id="rId40">
        <w:r>
          <w:rPr>
            <w:color w:val="0000FF"/>
          </w:rPr>
          <w:t>hotline@oig.dol.gov</w:t>
        </w:r>
      </w:hyperlink>
      <w:r>
        <w:t>. The OIG Hotline should not be used for resolving employee grievances, Equal Employment Opportunity complaints, labor disputes, or other personnel concerns.</w:t>
      </w:r>
    </w:p>
    <w:p w14:paraId="2A929D26" w14:textId="77777777" w:rsidR="00CA7AD1" w:rsidRDefault="00AF1460">
      <w:pPr>
        <w:pStyle w:val="BodyText"/>
        <w:ind w:right="132"/>
      </w:pPr>
      <w:r>
        <w:rPr>
          <w:noProof/>
        </w:rPr>
        <mc:AlternateContent>
          <mc:Choice Requires="wps">
            <w:drawing>
              <wp:anchor distT="0" distB="0" distL="0" distR="0" simplePos="0" relativeHeight="15728640" behindDoc="0" locked="0" layoutInCell="1" allowOverlap="1" wp14:anchorId="2A929D4B" wp14:editId="2A929D4C">
                <wp:simplePos x="0" y="0"/>
                <wp:positionH relativeFrom="page">
                  <wp:posOffset>6908292</wp:posOffset>
                </wp:positionH>
                <wp:positionV relativeFrom="paragraph">
                  <wp:posOffset>685146</wp:posOffset>
                </wp:positionV>
                <wp:extent cx="4127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7620"/>
                        </a:xfrm>
                        <a:custGeom>
                          <a:avLst/>
                          <a:gdLst/>
                          <a:ahLst/>
                          <a:cxnLst/>
                          <a:rect l="l" t="t" r="r" b="b"/>
                          <a:pathLst>
                            <a:path w="41275" h="7620">
                              <a:moveTo>
                                <a:pt x="41148" y="0"/>
                              </a:moveTo>
                              <a:lnTo>
                                <a:pt x="0" y="0"/>
                              </a:lnTo>
                              <a:lnTo>
                                <a:pt x="0" y="7607"/>
                              </a:lnTo>
                              <a:lnTo>
                                <a:pt x="41148" y="7607"/>
                              </a:lnTo>
                              <a:lnTo>
                                <a:pt x="4114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904432A" id="Graphic 2" o:spid="_x0000_s1026" style="position:absolute;margin-left:543.95pt;margin-top:53.95pt;width:3.2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412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" path="m41148,l,,,7607r41148,l41148,xe" fillcolor="blue" stroked="f">
                <v:path arrowok="t"/>
                <w10:wrap anchorx="page"/>
              </v:shape>
            </w:pict>
          </mc:Fallback>
        </mc:AlternateContent>
      </w:r>
      <w:r>
        <w:rPr>
          <w:b/>
        </w:rPr>
        <w:t>OIG</w:t>
      </w:r>
      <w:r>
        <w:rPr>
          <w:b/>
          <w:spacing w:val="-7"/>
        </w:rPr>
        <w:t xml:space="preserve"> </w:t>
      </w:r>
      <w:r>
        <w:rPr>
          <w:b/>
        </w:rPr>
        <w:t>Hotline</w:t>
      </w:r>
      <w:r>
        <w:rPr>
          <w:b/>
          <w:spacing w:val="-8"/>
        </w:rPr>
        <w:t xml:space="preserve"> </w:t>
      </w:r>
      <w:r>
        <w:rPr>
          <w:b/>
        </w:rPr>
        <w:t>Referrals:</w:t>
      </w:r>
      <w:r>
        <w:rPr>
          <w:b/>
          <w:spacing w:val="-6"/>
        </w:rPr>
        <w:t xml:space="preserve"> </w:t>
      </w:r>
      <w:r>
        <w:t>The</w:t>
      </w:r>
      <w:r>
        <w:rPr>
          <w:spacing w:val="-8"/>
        </w:rPr>
        <w:t xml:space="preserve"> </w:t>
      </w:r>
      <w:r>
        <w:t>OIG</w:t>
      </w:r>
      <w:r>
        <w:rPr>
          <w:spacing w:val="-8"/>
        </w:rPr>
        <w:t xml:space="preserve"> </w:t>
      </w:r>
      <w:r>
        <w:t>operates</w:t>
      </w:r>
      <w:r>
        <w:rPr>
          <w:spacing w:val="-7"/>
        </w:rPr>
        <w:t xml:space="preserve"> </w:t>
      </w:r>
      <w:r>
        <w:t>the</w:t>
      </w:r>
      <w:r>
        <w:rPr>
          <w:spacing w:val="-8"/>
        </w:rPr>
        <w:t xml:space="preserve"> </w:t>
      </w:r>
      <w:r>
        <w:t>OIG</w:t>
      </w:r>
      <w:r>
        <w:rPr>
          <w:spacing w:val="-8"/>
        </w:rPr>
        <w:t xml:space="preserve"> </w:t>
      </w:r>
      <w:r>
        <w:t>Hotline</w:t>
      </w:r>
      <w:r>
        <w:rPr>
          <w:spacing w:val="-8"/>
        </w:rPr>
        <w:t xml:space="preserve"> </w:t>
      </w:r>
      <w:r>
        <w:t>Portal</w:t>
      </w:r>
      <w:r>
        <w:rPr>
          <w:spacing w:val="-7"/>
        </w:rPr>
        <w:t xml:space="preserve"> </w:t>
      </w:r>
      <w:r>
        <w:t>to</w:t>
      </w:r>
      <w:r>
        <w:rPr>
          <w:spacing w:val="-5"/>
        </w:rPr>
        <w:t xml:space="preserve"> </w:t>
      </w:r>
      <w:r>
        <w:t>receive</w:t>
      </w:r>
      <w:r>
        <w:rPr>
          <w:spacing w:val="-8"/>
        </w:rPr>
        <w:t xml:space="preserve"> </w:t>
      </w:r>
      <w:r>
        <w:t>and</w:t>
      </w:r>
      <w:r>
        <w:rPr>
          <w:spacing w:val="-7"/>
        </w:rPr>
        <w:t xml:space="preserve"> </w:t>
      </w:r>
      <w:r>
        <w:t>process</w:t>
      </w:r>
      <w:r>
        <w:rPr>
          <w:spacing w:val="-7"/>
        </w:rPr>
        <w:t xml:space="preserve"> </w:t>
      </w:r>
      <w:r>
        <w:t>allegations of</w:t>
      </w:r>
      <w:r>
        <w:rPr>
          <w:spacing w:val="-2"/>
        </w:rPr>
        <w:t xml:space="preserve"> </w:t>
      </w:r>
      <w:r>
        <w:t>fraud, waste, and</w:t>
      </w:r>
      <w:r>
        <w:rPr>
          <w:spacing w:val="-1"/>
        </w:rPr>
        <w:t xml:space="preserve"> </w:t>
      </w:r>
      <w:r>
        <w:t>abuse</w:t>
      </w:r>
      <w:r>
        <w:rPr>
          <w:spacing w:val="-2"/>
        </w:rPr>
        <w:t xml:space="preserve"> </w:t>
      </w:r>
      <w:r>
        <w:t>concerning</w:t>
      </w:r>
      <w:r>
        <w:rPr>
          <w:spacing w:val="-1"/>
        </w:rPr>
        <w:t xml:space="preserve"> </w:t>
      </w:r>
      <w:r>
        <w:t>Departmental</w:t>
      </w:r>
      <w:r>
        <w:rPr>
          <w:spacing w:val="-1"/>
        </w:rPr>
        <w:t xml:space="preserve"> </w:t>
      </w:r>
      <w:r>
        <w:t>grants,</w:t>
      </w:r>
      <w:r>
        <w:rPr>
          <w:spacing w:val="-1"/>
        </w:rPr>
        <w:t xml:space="preserve"> </w:t>
      </w:r>
      <w:r>
        <w:t>contracts,</w:t>
      </w:r>
      <w:r>
        <w:rPr>
          <w:spacing w:val="-1"/>
        </w:rPr>
        <w:t xml:space="preserve"> </w:t>
      </w:r>
      <w:r>
        <w:t>programs</w:t>
      </w:r>
      <w:r>
        <w:rPr>
          <w:spacing w:val="-1"/>
        </w:rPr>
        <w:t xml:space="preserve"> </w:t>
      </w:r>
      <w:r>
        <w:t>and</w:t>
      </w:r>
      <w:r>
        <w:rPr>
          <w:spacing w:val="-1"/>
        </w:rPr>
        <w:t xml:space="preserve"> </w:t>
      </w:r>
      <w:r>
        <w:t>operations.</w:t>
      </w:r>
      <w:r>
        <w:rPr>
          <w:spacing w:val="-1"/>
        </w:rPr>
        <w:t xml:space="preserve"> </w:t>
      </w:r>
      <w:r>
        <w:t>The OIG Hotline Portal is also used to address allegations of criminal activity and serious misconduct involving Department employees. Incident reports should be submitted online at</w:t>
      </w:r>
      <w:hyperlink r:id="rId41">
        <w:r>
          <w:rPr>
            <w:color w:val="0000FF"/>
          </w:rPr>
          <w:t>:</w:t>
        </w:r>
      </w:hyperlink>
      <w:r>
        <w:rPr>
          <w:color w:val="0000FF"/>
        </w:rPr>
        <w:t xml:space="preserve"> </w:t>
      </w:r>
      <w:hyperlink r:id="rId42">
        <w:r>
          <w:rPr>
            <w:color w:val="0000FF"/>
            <w:spacing w:val="-2"/>
            <w:u w:val="single" w:color="0000FF"/>
          </w:rPr>
          <w:t>https://www.oig.dol.gov/hotline.htm</w:t>
        </w:r>
      </w:hyperlink>
      <w:r>
        <w:rPr>
          <w:spacing w:val="-2"/>
        </w:rPr>
        <w:t>.</w:t>
      </w:r>
    </w:p>
    <w:p w14:paraId="2A929D27" w14:textId="77777777" w:rsidR="00CA7AD1" w:rsidRDefault="00AF1460">
      <w:pPr>
        <w:pStyle w:val="BodyText"/>
        <w:ind w:right="132"/>
      </w:pPr>
      <w:r>
        <w:rPr>
          <w:b/>
        </w:rPr>
        <w:t xml:space="preserve">Open IR: </w:t>
      </w:r>
      <w:r>
        <w:t>An IR is considered open until the originating or responsible ETA office determines that it has been resolved and reports it as closed on the quarterly OFAM tracking report.</w:t>
      </w:r>
    </w:p>
    <w:p w14:paraId="2A929D28" w14:textId="77777777" w:rsidR="00CA7AD1" w:rsidRDefault="00AF1460">
      <w:pPr>
        <w:pStyle w:val="BodyText"/>
      </w:pPr>
      <w:r>
        <w:rPr>
          <w:b/>
        </w:rPr>
        <w:t>Subrecipient:</w:t>
      </w:r>
      <w:r>
        <w:rPr>
          <w:b/>
          <w:spacing w:val="-4"/>
        </w:rPr>
        <w:t xml:space="preserve"> </w:t>
      </w:r>
      <w:r>
        <w:t>a</w:t>
      </w:r>
      <w:r>
        <w:rPr>
          <w:spacing w:val="-2"/>
        </w:rPr>
        <w:t xml:space="preserve"> </w:t>
      </w:r>
      <w:r>
        <w:t>recipient that</w:t>
      </w:r>
      <w:r>
        <w:rPr>
          <w:spacing w:val="-1"/>
        </w:rPr>
        <w:t xml:space="preserve"> </w:t>
      </w:r>
      <w:r>
        <w:t>does</w:t>
      </w:r>
      <w:r>
        <w:rPr>
          <w:spacing w:val="-2"/>
        </w:rPr>
        <w:t xml:space="preserve"> </w:t>
      </w:r>
      <w:r>
        <w:t>not</w:t>
      </w:r>
      <w:r>
        <w:rPr>
          <w:spacing w:val="-1"/>
        </w:rPr>
        <w:t xml:space="preserve"> </w:t>
      </w:r>
      <w:r>
        <w:t>receive</w:t>
      </w:r>
      <w:r>
        <w:rPr>
          <w:spacing w:val="-2"/>
        </w:rPr>
        <w:t xml:space="preserve"> </w:t>
      </w:r>
      <w:r>
        <w:t>WIOA</w:t>
      </w:r>
      <w:r>
        <w:rPr>
          <w:spacing w:val="-3"/>
        </w:rPr>
        <w:t xml:space="preserve"> </w:t>
      </w:r>
      <w:r>
        <w:t>funds</w:t>
      </w:r>
      <w:r>
        <w:rPr>
          <w:spacing w:val="-1"/>
        </w:rPr>
        <w:t xml:space="preserve"> </w:t>
      </w:r>
      <w:r>
        <w:t>directly</w:t>
      </w:r>
      <w:r>
        <w:rPr>
          <w:spacing w:val="-2"/>
        </w:rPr>
        <w:t xml:space="preserve"> </w:t>
      </w:r>
      <w:r>
        <w:t>from</w:t>
      </w:r>
      <w:r>
        <w:rPr>
          <w:spacing w:val="-1"/>
        </w:rPr>
        <w:t xml:space="preserve"> </w:t>
      </w:r>
      <w:proofErr w:type="gramStart"/>
      <w:r>
        <w:t>the</w:t>
      </w:r>
      <w:r>
        <w:rPr>
          <w:spacing w:val="-2"/>
        </w:rPr>
        <w:t xml:space="preserve"> </w:t>
      </w:r>
      <w:r>
        <w:rPr>
          <w:spacing w:val="-4"/>
        </w:rPr>
        <w:t>DOL</w:t>
      </w:r>
      <w:proofErr w:type="gramEnd"/>
      <w:r>
        <w:rPr>
          <w:spacing w:val="-4"/>
        </w:rPr>
        <w:t>.</w:t>
      </w:r>
    </w:p>
    <w:p w14:paraId="2A929D29" w14:textId="77777777" w:rsidR="00CA7AD1" w:rsidRDefault="00CA7AD1">
      <w:pPr>
        <w:pStyle w:val="BodyText"/>
        <w:ind w:left="0"/>
        <w:jc w:val="left"/>
      </w:pPr>
    </w:p>
    <w:p w14:paraId="2A929D2A" w14:textId="77777777" w:rsidR="00CA7AD1" w:rsidRDefault="00AF1460">
      <w:pPr>
        <w:pStyle w:val="Heading1"/>
        <w:ind w:left="115"/>
      </w:pPr>
      <w:r>
        <w:t>Hot</w:t>
      </w:r>
      <w:r>
        <w:rPr>
          <w:spacing w:val="-2"/>
        </w:rPr>
        <w:t xml:space="preserve"> </w:t>
      </w:r>
      <w:r>
        <w:t>Line</w:t>
      </w:r>
      <w:r>
        <w:rPr>
          <w:spacing w:val="-1"/>
        </w:rPr>
        <w:t xml:space="preserve"> </w:t>
      </w:r>
      <w:r>
        <w:t>Glossary</w:t>
      </w:r>
      <w:r>
        <w:rPr>
          <w:spacing w:val="-1"/>
        </w:rPr>
        <w:t xml:space="preserve"> </w:t>
      </w:r>
      <w:r>
        <w:t>of</w:t>
      </w:r>
      <w:r>
        <w:rPr>
          <w:spacing w:val="-1"/>
        </w:rPr>
        <w:t xml:space="preserve"> </w:t>
      </w:r>
      <w:r>
        <w:rPr>
          <w:spacing w:val="-2"/>
        </w:rPr>
        <w:t>Terms</w:t>
      </w:r>
    </w:p>
    <w:p w14:paraId="2A929D2B" w14:textId="77777777" w:rsidR="00CA7AD1" w:rsidRDefault="00AF1460">
      <w:pPr>
        <w:ind w:left="115"/>
        <w:rPr>
          <w:sz w:val="24"/>
        </w:rPr>
      </w:pPr>
      <w:r>
        <w:rPr>
          <w:b/>
          <w:sz w:val="24"/>
        </w:rPr>
        <w:t>Criminal</w:t>
      </w:r>
      <w:r>
        <w:rPr>
          <w:b/>
          <w:spacing w:val="-1"/>
          <w:sz w:val="24"/>
        </w:rPr>
        <w:t xml:space="preserve"> </w:t>
      </w:r>
      <w:r>
        <w:rPr>
          <w:b/>
          <w:sz w:val="24"/>
        </w:rPr>
        <w:t>Abuse</w:t>
      </w:r>
      <w:r>
        <w:rPr>
          <w:b/>
          <w:spacing w:val="-2"/>
          <w:sz w:val="24"/>
        </w:rPr>
        <w:t xml:space="preserve"> </w:t>
      </w:r>
      <w:r>
        <w:rPr>
          <w:b/>
          <w:sz w:val="24"/>
        </w:rPr>
        <w:t>of</w:t>
      </w:r>
      <w:r>
        <w:rPr>
          <w:b/>
          <w:spacing w:val="-2"/>
          <w:sz w:val="24"/>
        </w:rPr>
        <w:t xml:space="preserve"> </w:t>
      </w:r>
      <w:r>
        <w:rPr>
          <w:b/>
          <w:sz w:val="24"/>
        </w:rPr>
        <w:t>Union Power:</w:t>
      </w:r>
      <w:r>
        <w:rPr>
          <w:b/>
          <w:spacing w:val="-2"/>
          <w:sz w:val="24"/>
        </w:rPr>
        <w:t xml:space="preserve"> </w:t>
      </w:r>
      <w:r>
        <w:rPr>
          <w:sz w:val="24"/>
        </w:rPr>
        <w:t>May</w:t>
      </w:r>
      <w:r>
        <w:rPr>
          <w:spacing w:val="-1"/>
          <w:sz w:val="24"/>
        </w:rPr>
        <w:t xml:space="preserve"> </w:t>
      </w:r>
      <w:r>
        <w:rPr>
          <w:sz w:val="24"/>
        </w:rPr>
        <w:t>involve</w:t>
      </w:r>
      <w:r>
        <w:rPr>
          <w:spacing w:val="-2"/>
          <w:sz w:val="24"/>
        </w:rPr>
        <w:t xml:space="preserve"> </w:t>
      </w:r>
      <w:r>
        <w:rPr>
          <w:sz w:val="24"/>
        </w:rPr>
        <w:t>union</w:t>
      </w:r>
      <w:r>
        <w:rPr>
          <w:spacing w:val="-1"/>
          <w:sz w:val="24"/>
        </w:rPr>
        <w:t xml:space="preserve"> </w:t>
      </w:r>
      <w:r>
        <w:rPr>
          <w:sz w:val="24"/>
        </w:rPr>
        <w:t>finances</w:t>
      </w:r>
      <w:r>
        <w:rPr>
          <w:spacing w:val="-1"/>
          <w:sz w:val="24"/>
        </w:rPr>
        <w:t xml:space="preserve"> </w:t>
      </w:r>
      <w:r>
        <w:rPr>
          <w:sz w:val="24"/>
        </w:rPr>
        <w:t>or</w:t>
      </w:r>
      <w:r>
        <w:rPr>
          <w:spacing w:val="-2"/>
          <w:sz w:val="24"/>
        </w:rPr>
        <w:t xml:space="preserve"> </w:t>
      </w:r>
      <w:r>
        <w:rPr>
          <w:sz w:val="24"/>
        </w:rPr>
        <w:t>property;</w:t>
      </w:r>
      <w:r>
        <w:rPr>
          <w:spacing w:val="-1"/>
          <w:sz w:val="24"/>
        </w:rPr>
        <w:t xml:space="preserve"> </w:t>
      </w:r>
      <w:r>
        <w:rPr>
          <w:sz w:val="24"/>
        </w:rPr>
        <w:t>unauthorized</w:t>
      </w:r>
      <w:r>
        <w:rPr>
          <w:spacing w:val="-1"/>
          <w:sz w:val="24"/>
        </w:rPr>
        <w:t xml:space="preserve"> </w:t>
      </w:r>
      <w:r>
        <w:rPr>
          <w:sz w:val="24"/>
        </w:rPr>
        <w:t>perks and compensation; vendor kickbacks and/or no-show jobs.</w:t>
      </w:r>
    </w:p>
    <w:p w14:paraId="2A929D2C" w14:textId="77777777" w:rsidR="00CA7AD1" w:rsidRDefault="00AF1460">
      <w:pPr>
        <w:ind w:left="115"/>
        <w:rPr>
          <w:sz w:val="24"/>
        </w:rPr>
      </w:pPr>
      <w:r>
        <w:rPr>
          <w:b/>
          <w:color w:val="212121"/>
          <w:sz w:val="24"/>
        </w:rPr>
        <w:t>Department</w:t>
      </w:r>
      <w:r>
        <w:rPr>
          <w:b/>
          <w:color w:val="212121"/>
          <w:spacing w:val="40"/>
          <w:sz w:val="24"/>
        </w:rPr>
        <w:t xml:space="preserve"> </w:t>
      </w:r>
      <w:r>
        <w:rPr>
          <w:b/>
          <w:color w:val="212121"/>
          <w:sz w:val="24"/>
        </w:rPr>
        <w:t>of</w:t>
      </w:r>
      <w:r>
        <w:rPr>
          <w:b/>
          <w:color w:val="212121"/>
          <w:spacing w:val="40"/>
          <w:sz w:val="24"/>
        </w:rPr>
        <w:t xml:space="preserve"> </w:t>
      </w:r>
      <w:r>
        <w:rPr>
          <w:b/>
          <w:color w:val="212121"/>
          <w:sz w:val="24"/>
        </w:rPr>
        <w:t>Labor</w:t>
      </w:r>
      <w:r>
        <w:rPr>
          <w:b/>
          <w:color w:val="212121"/>
          <w:spacing w:val="40"/>
          <w:sz w:val="24"/>
        </w:rPr>
        <w:t xml:space="preserve"> </w:t>
      </w:r>
      <w:r>
        <w:rPr>
          <w:b/>
          <w:color w:val="212121"/>
          <w:sz w:val="24"/>
        </w:rPr>
        <w:t>Employee</w:t>
      </w:r>
      <w:r>
        <w:rPr>
          <w:b/>
          <w:color w:val="212121"/>
          <w:spacing w:val="40"/>
          <w:sz w:val="24"/>
        </w:rPr>
        <w:t xml:space="preserve"> </w:t>
      </w:r>
      <w:r>
        <w:rPr>
          <w:b/>
          <w:color w:val="212121"/>
          <w:sz w:val="24"/>
        </w:rPr>
        <w:t>Misconduct:</w:t>
      </w:r>
      <w:r>
        <w:rPr>
          <w:b/>
          <w:color w:val="212121"/>
          <w:spacing w:val="40"/>
          <w:sz w:val="24"/>
        </w:rPr>
        <w:t xml:space="preserve"> </w:t>
      </w:r>
      <w:r>
        <w:rPr>
          <w:color w:val="212121"/>
          <w:sz w:val="24"/>
        </w:rPr>
        <w:t>Allegations</w:t>
      </w:r>
      <w:r>
        <w:rPr>
          <w:color w:val="212121"/>
          <w:spacing w:val="40"/>
          <w:sz w:val="24"/>
        </w:rPr>
        <w:t xml:space="preserve"> </w:t>
      </w:r>
      <w:r>
        <w:rPr>
          <w:color w:val="212121"/>
          <w:sz w:val="24"/>
        </w:rPr>
        <w:t>of</w:t>
      </w:r>
      <w:r>
        <w:rPr>
          <w:color w:val="212121"/>
          <w:spacing w:val="40"/>
          <w:sz w:val="24"/>
        </w:rPr>
        <w:t xml:space="preserve"> </w:t>
      </w:r>
      <w:r>
        <w:rPr>
          <w:color w:val="212121"/>
          <w:sz w:val="24"/>
        </w:rPr>
        <w:t>misconduct</w:t>
      </w:r>
      <w:r>
        <w:rPr>
          <w:color w:val="212121"/>
          <w:spacing w:val="40"/>
          <w:sz w:val="24"/>
        </w:rPr>
        <w:t xml:space="preserve"> </w:t>
      </w:r>
      <w:r>
        <w:rPr>
          <w:color w:val="212121"/>
          <w:sz w:val="24"/>
        </w:rPr>
        <w:t>by</w:t>
      </w:r>
      <w:r>
        <w:rPr>
          <w:color w:val="212121"/>
          <w:spacing w:val="40"/>
          <w:sz w:val="24"/>
        </w:rPr>
        <w:t xml:space="preserve"> </w:t>
      </w:r>
      <w:r>
        <w:rPr>
          <w:color w:val="212121"/>
          <w:sz w:val="24"/>
        </w:rPr>
        <w:t>employees</w:t>
      </w:r>
      <w:r>
        <w:rPr>
          <w:color w:val="212121"/>
          <w:spacing w:val="40"/>
          <w:sz w:val="24"/>
        </w:rPr>
        <w:t xml:space="preserve"> </w:t>
      </w:r>
      <w:r>
        <w:rPr>
          <w:color w:val="212121"/>
          <w:sz w:val="24"/>
        </w:rPr>
        <w:t xml:space="preserve">may </w:t>
      </w:r>
      <w:r>
        <w:rPr>
          <w:color w:val="212121"/>
          <w:spacing w:val="-2"/>
          <w:sz w:val="24"/>
        </w:rPr>
        <w:t>include:</w:t>
      </w:r>
    </w:p>
    <w:p w14:paraId="2A929D2D" w14:textId="77777777" w:rsidR="00CA7AD1" w:rsidRDefault="00AF1460">
      <w:pPr>
        <w:pStyle w:val="BodyText"/>
        <w:spacing w:before="1"/>
        <w:ind w:left="387" w:right="130"/>
      </w:pPr>
      <w:r>
        <w:rPr>
          <w:b/>
          <w:color w:val="212121"/>
        </w:rPr>
        <w:t xml:space="preserve">Bribery: </w:t>
      </w:r>
      <w:r>
        <w:rPr>
          <w:color w:val="212121"/>
        </w:rPr>
        <w:t>The offering, giving, receiving or soliciting of something of value for the purpose of influencing an action or the discharge of official duties.</w:t>
      </w:r>
    </w:p>
    <w:p w14:paraId="2A929D2E" w14:textId="77777777" w:rsidR="00CA7AD1" w:rsidRDefault="00AF1460">
      <w:pPr>
        <w:pStyle w:val="BodyText"/>
        <w:ind w:left="387" w:right="133"/>
      </w:pPr>
      <w:r>
        <w:rPr>
          <w:b/>
          <w:color w:val="212121"/>
        </w:rPr>
        <w:t>Conflict</w:t>
      </w:r>
      <w:r>
        <w:rPr>
          <w:b/>
          <w:color w:val="212121"/>
          <w:spacing w:val="-13"/>
        </w:rPr>
        <w:t xml:space="preserve"> </w:t>
      </w:r>
      <w:r>
        <w:rPr>
          <w:b/>
          <w:color w:val="212121"/>
        </w:rPr>
        <w:t>of</w:t>
      </w:r>
      <w:r>
        <w:rPr>
          <w:b/>
          <w:color w:val="212121"/>
          <w:spacing w:val="-13"/>
        </w:rPr>
        <w:t xml:space="preserve"> </w:t>
      </w:r>
      <w:r>
        <w:rPr>
          <w:b/>
          <w:color w:val="212121"/>
        </w:rPr>
        <w:t>Interest:</w:t>
      </w:r>
      <w:r>
        <w:rPr>
          <w:b/>
          <w:color w:val="212121"/>
          <w:spacing w:val="-10"/>
        </w:rPr>
        <w:t xml:space="preserve"> </w:t>
      </w:r>
      <w:r>
        <w:rPr>
          <w:color w:val="212121"/>
        </w:rPr>
        <w:t>A</w:t>
      </w:r>
      <w:r>
        <w:rPr>
          <w:color w:val="212121"/>
          <w:spacing w:val="-13"/>
        </w:rPr>
        <w:t xml:space="preserve"> </w:t>
      </w:r>
      <w:r>
        <w:rPr>
          <w:color w:val="212121"/>
        </w:rPr>
        <w:t>clash</w:t>
      </w:r>
      <w:r>
        <w:rPr>
          <w:color w:val="212121"/>
          <w:spacing w:val="-12"/>
        </w:rPr>
        <w:t xml:space="preserve"> </w:t>
      </w:r>
      <w:r>
        <w:rPr>
          <w:color w:val="212121"/>
        </w:rPr>
        <w:t>between</w:t>
      </w:r>
      <w:r>
        <w:rPr>
          <w:color w:val="212121"/>
          <w:spacing w:val="-12"/>
        </w:rPr>
        <w:t xml:space="preserve"> </w:t>
      </w:r>
      <w:r>
        <w:rPr>
          <w:color w:val="212121"/>
        </w:rPr>
        <w:t>DOL</w:t>
      </w:r>
      <w:r>
        <w:rPr>
          <w:color w:val="212121"/>
          <w:spacing w:val="-12"/>
        </w:rPr>
        <w:t xml:space="preserve"> </w:t>
      </w:r>
      <w:r>
        <w:rPr>
          <w:color w:val="212121"/>
        </w:rPr>
        <w:t>interests</w:t>
      </w:r>
      <w:r>
        <w:rPr>
          <w:color w:val="212121"/>
          <w:spacing w:val="-12"/>
        </w:rPr>
        <w:t xml:space="preserve"> </w:t>
      </w:r>
      <w:r>
        <w:rPr>
          <w:color w:val="212121"/>
        </w:rPr>
        <w:t>and</w:t>
      </w:r>
      <w:r>
        <w:rPr>
          <w:color w:val="212121"/>
          <w:spacing w:val="-12"/>
        </w:rPr>
        <w:t xml:space="preserve"> </w:t>
      </w:r>
      <w:r>
        <w:rPr>
          <w:color w:val="212121"/>
        </w:rPr>
        <w:t>the</w:t>
      </w:r>
      <w:r>
        <w:rPr>
          <w:color w:val="212121"/>
          <w:spacing w:val="-13"/>
        </w:rPr>
        <w:t xml:space="preserve"> </w:t>
      </w:r>
      <w:r>
        <w:rPr>
          <w:color w:val="212121"/>
        </w:rPr>
        <w:t>private</w:t>
      </w:r>
      <w:r>
        <w:rPr>
          <w:color w:val="212121"/>
          <w:spacing w:val="-13"/>
        </w:rPr>
        <w:t xml:space="preserve"> </w:t>
      </w:r>
      <w:r>
        <w:rPr>
          <w:color w:val="212121"/>
        </w:rPr>
        <w:t>interest</w:t>
      </w:r>
      <w:r>
        <w:rPr>
          <w:color w:val="212121"/>
          <w:spacing w:val="-9"/>
        </w:rPr>
        <w:t xml:space="preserve"> </w:t>
      </w:r>
      <w:r>
        <w:rPr>
          <w:color w:val="212121"/>
        </w:rPr>
        <w:t>of</w:t>
      </w:r>
      <w:r>
        <w:rPr>
          <w:color w:val="212121"/>
          <w:spacing w:val="-13"/>
        </w:rPr>
        <w:t xml:space="preserve"> </w:t>
      </w:r>
      <w:r>
        <w:rPr>
          <w:color w:val="212121"/>
        </w:rPr>
        <w:t>an</w:t>
      </w:r>
      <w:r>
        <w:rPr>
          <w:color w:val="212121"/>
          <w:spacing w:val="-12"/>
        </w:rPr>
        <w:t xml:space="preserve"> </w:t>
      </w:r>
      <w:r>
        <w:rPr>
          <w:color w:val="212121"/>
        </w:rPr>
        <w:t>official</w:t>
      </w:r>
      <w:r>
        <w:rPr>
          <w:color w:val="212121"/>
          <w:spacing w:val="-12"/>
        </w:rPr>
        <w:t xml:space="preserve"> </w:t>
      </w:r>
      <w:r>
        <w:rPr>
          <w:color w:val="212121"/>
        </w:rPr>
        <w:t>that</w:t>
      </w:r>
      <w:r>
        <w:rPr>
          <w:color w:val="212121"/>
          <w:spacing w:val="-12"/>
        </w:rPr>
        <w:t xml:space="preserve"> </w:t>
      </w:r>
      <w:r>
        <w:rPr>
          <w:color w:val="212121"/>
        </w:rPr>
        <w:t>may influence the performance of the official’s duties.</w:t>
      </w:r>
    </w:p>
    <w:p w14:paraId="2A929D2F" w14:textId="77777777" w:rsidR="00CA7AD1" w:rsidRDefault="00AF1460">
      <w:pPr>
        <w:pStyle w:val="BodyText"/>
        <w:ind w:left="387" w:right="131"/>
      </w:pPr>
      <w:r>
        <w:rPr>
          <w:b/>
          <w:color w:val="212121"/>
        </w:rPr>
        <w:t xml:space="preserve">Embezzlement: </w:t>
      </w:r>
      <w:r>
        <w:rPr>
          <w:color w:val="212121"/>
        </w:rPr>
        <w:t xml:space="preserve">Fraudulent appropriation of DOL property by one lawfully trusted to protect its </w:t>
      </w:r>
      <w:r>
        <w:rPr>
          <w:color w:val="212121"/>
          <w:spacing w:val="-2"/>
        </w:rPr>
        <w:t>possession.</w:t>
      </w:r>
    </w:p>
    <w:p w14:paraId="2A929D30" w14:textId="77777777" w:rsidR="00CA7AD1" w:rsidRDefault="00AF1460">
      <w:pPr>
        <w:pStyle w:val="BodyText"/>
        <w:ind w:left="387" w:right="132"/>
      </w:pPr>
      <w:r>
        <w:rPr>
          <w:b/>
          <w:color w:val="212121"/>
        </w:rPr>
        <w:t xml:space="preserve">Mismanagement: </w:t>
      </w:r>
      <w:r>
        <w:rPr>
          <w:color w:val="212121"/>
        </w:rPr>
        <w:t xml:space="preserve">Extravagant, careless, or needless expenditure </w:t>
      </w:r>
      <w:proofErr w:type="gramStart"/>
      <w:r>
        <w:rPr>
          <w:color w:val="212121"/>
        </w:rPr>
        <w:t>of</w:t>
      </w:r>
      <w:proofErr w:type="gramEnd"/>
      <w:r>
        <w:rPr>
          <w:color w:val="212121"/>
        </w:rPr>
        <w:t xml:space="preserve"> government funds or the consumption or misuse of government property or resources, resulting from deficient practices, systems, controls or decisions.</w:t>
      </w:r>
    </w:p>
    <w:p w14:paraId="2A929D31" w14:textId="77777777" w:rsidR="00CA7AD1" w:rsidRDefault="00AF1460">
      <w:pPr>
        <w:pStyle w:val="Heading1"/>
        <w:ind w:left="387" w:right="6206"/>
      </w:pPr>
      <w:r>
        <w:rPr>
          <w:color w:val="212121"/>
        </w:rPr>
        <w:t>Misuse of DOL property; Misuse</w:t>
      </w:r>
      <w:r>
        <w:rPr>
          <w:color w:val="212121"/>
          <w:spacing w:val="-13"/>
        </w:rPr>
        <w:t xml:space="preserve"> </w:t>
      </w:r>
      <w:r>
        <w:rPr>
          <w:color w:val="212121"/>
        </w:rPr>
        <w:t>of</w:t>
      </w:r>
      <w:r>
        <w:rPr>
          <w:color w:val="212121"/>
          <w:spacing w:val="-13"/>
        </w:rPr>
        <w:t xml:space="preserve"> </w:t>
      </w:r>
      <w:r>
        <w:rPr>
          <w:color w:val="212121"/>
        </w:rPr>
        <w:t>funds/credit</w:t>
      </w:r>
      <w:r>
        <w:rPr>
          <w:color w:val="212121"/>
          <w:spacing w:val="-13"/>
        </w:rPr>
        <w:t xml:space="preserve"> </w:t>
      </w:r>
      <w:r>
        <w:rPr>
          <w:color w:val="212121"/>
        </w:rPr>
        <w:t>cards;</w:t>
      </w:r>
    </w:p>
    <w:p w14:paraId="2A929D32" w14:textId="77777777" w:rsidR="00CA7AD1" w:rsidRDefault="00AF1460">
      <w:pPr>
        <w:ind w:left="387"/>
        <w:rPr>
          <w:b/>
          <w:sz w:val="24"/>
        </w:rPr>
      </w:pPr>
      <w:r>
        <w:rPr>
          <w:b/>
          <w:color w:val="212121"/>
          <w:sz w:val="24"/>
        </w:rPr>
        <w:t>Falsification</w:t>
      </w:r>
      <w:r>
        <w:rPr>
          <w:b/>
          <w:color w:val="212121"/>
          <w:spacing w:val="-3"/>
          <w:sz w:val="24"/>
        </w:rPr>
        <w:t xml:space="preserve"> </w:t>
      </w:r>
      <w:r>
        <w:rPr>
          <w:b/>
          <w:color w:val="212121"/>
          <w:sz w:val="24"/>
        </w:rPr>
        <w:t>of</w:t>
      </w:r>
      <w:r>
        <w:rPr>
          <w:b/>
          <w:color w:val="212121"/>
          <w:spacing w:val="-3"/>
          <w:sz w:val="24"/>
        </w:rPr>
        <w:t xml:space="preserve"> </w:t>
      </w:r>
      <w:r>
        <w:rPr>
          <w:b/>
          <w:color w:val="212121"/>
          <w:sz w:val="24"/>
        </w:rPr>
        <w:t>official</w:t>
      </w:r>
      <w:r>
        <w:rPr>
          <w:b/>
          <w:color w:val="212121"/>
          <w:spacing w:val="-2"/>
          <w:sz w:val="24"/>
        </w:rPr>
        <w:t xml:space="preserve"> documents.</w:t>
      </w:r>
    </w:p>
    <w:p w14:paraId="2A929D33" w14:textId="77777777" w:rsidR="00CA7AD1" w:rsidRDefault="00AF1460">
      <w:pPr>
        <w:pStyle w:val="BodyText"/>
        <w:ind w:right="131"/>
      </w:pPr>
      <w:r>
        <w:rPr>
          <w:b/>
        </w:rPr>
        <w:t xml:space="preserve">Embezzlement: </w:t>
      </w:r>
      <w:r>
        <w:t xml:space="preserve">Theft from union plan assets which include pension, welfare or health plans. Schemes include allowing ineligible people to participate or payment of charges for services not </w:t>
      </w:r>
      <w:r>
        <w:rPr>
          <w:spacing w:val="-2"/>
        </w:rPr>
        <w:t>provided.</w:t>
      </w:r>
    </w:p>
    <w:p w14:paraId="2A929D34" w14:textId="77777777" w:rsidR="00CA7AD1" w:rsidRDefault="00AF1460">
      <w:pPr>
        <w:pStyle w:val="BodyText"/>
        <w:ind w:right="131"/>
      </w:pPr>
      <w:r>
        <w:rPr>
          <w:b/>
          <w:color w:val="212121"/>
        </w:rPr>
        <w:t xml:space="preserve">Extortion: </w:t>
      </w:r>
      <w:r>
        <w:rPr>
          <w:color w:val="212121"/>
        </w:rPr>
        <w:t>Deprivation of union member rights by threat of physical or economic harm. The rights of</w:t>
      </w:r>
      <w:r>
        <w:rPr>
          <w:color w:val="212121"/>
          <w:spacing w:val="18"/>
        </w:rPr>
        <w:t xml:space="preserve"> </w:t>
      </w:r>
      <w:r>
        <w:rPr>
          <w:color w:val="212121"/>
        </w:rPr>
        <w:t>union</w:t>
      </w:r>
      <w:r>
        <w:rPr>
          <w:color w:val="212121"/>
          <w:spacing w:val="19"/>
        </w:rPr>
        <w:t xml:space="preserve"> </w:t>
      </w:r>
      <w:r>
        <w:rPr>
          <w:color w:val="212121"/>
        </w:rPr>
        <w:t>members</w:t>
      </w:r>
      <w:r>
        <w:rPr>
          <w:color w:val="212121"/>
          <w:spacing w:val="20"/>
        </w:rPr>
        <w:t xml:space="preserve"> </w:t>
      </w:r>
      <w:r>
        <w:rPr>
          <w:color w:val="212121"/>
        </w:rPr>
        <w:t>include</w:t>
      </w:r>
      <w:r>
        <w:rPr>
          <w:color w:val="212121"/>
          <w:spacing w:val="18"/>
        </w:rPr>
        <w:t xml:space="preserve"> </w:t>
      </w:r>
      <w:r>
        <w:rPr>
          <w:color w:val="212121"/>
        </w:rPr>
        <w:t>nominating</w:t>
      </w:r>
      <w:r>
        <w:rPr>
          <w:color w:val="212121"/>
          <w:spacing w:val="20"/>
        </w:rPr>
        <w:t xml:space="preserve"> </w:t>
      </w:r>
      <w:r>
        <w:rPr>
          <w:color w:val="212121"/>
        </w:rPr>
        <w:t>and</w:t>
      </w:r>
      <w:r>
        <w:rPr>
          <w:color w:val="212121"/>
          <w:spacing w:val="19"/>
        </w:rPr>
        <w:t xml:space="preserve"> </w:t>
      </w:r>
      <w:r>
        <w:rPr>
          <w:color w:val="212121"/>
        </w:rPr>
        <w:t>voting</w:t>
      </w:r>
      <w:r>
        <w:rPr>
          <w:color w:val="212121"/>
          <w:spacing w:val="20"/>
        </w:rPr>
        <w:t xml:space="preserve"> </w:t>
      </w:r>
      <w:r>
        <w:rPr>
          <w:color w:val="212121"/>
        </w:rPr>
        <w:t>for</w:t>
      </w:r>
      <w:r>
        <w:rPr>
          <w:color w:val="212121"/>
          <w:spacing w:val="18"/>
        </w:rPr>
        <w:t xml:space="preserve"> </w:t>
      </w:r>
      <w:r>
        <w:rPr>
          <w:color w:val="212121"/>
        </w:rPr>
        <w:t>candidates;</w:t>
      </w:r>
      <w:r>
        <w:rPr>
          <w:color w:val="212121"/>
          <w:spacing w:val="21"/>
        </w:rPr>
        <w:t xml:space="preserve"> </w:t>
      </w:r>
      <w:r>
        <w:rPr>
          <w:color w:val="212121"/>
        </w:rPr>
        <w:t>attending</w:t>
      </w:r>
      <w:r>
        <w:rPr>
          <w:color w:val="212121"/>
          <w:spacing w:val="19"/>
        </w:rPr>
        <w:t xml:space="preserve"> </w:t>
      </w:r>
      <w:r>
        <w:rPr>
          <w:color w:val="212121"/>
        </w:rPr>
        <w:t>membership</w:t>
      </w:r>
      <w:r>
        <w:rPr>
          <w:color w:val="212121"/>
          <w:spacing w:val="20"/>
        </w:rPr>
        <w:t xml:space="preserve"> </w:t>
      </w:r>
      <w:r>
        <w:rPr>
          <w:color w:val="212121"/>
          <w:spacing w:val="-2"/>
        </w:rPr>
        <w:t>meetings;</w:t>
      </w:r>
    </w:p>
    <w:p w14:paraId="2A929D35" w14:textId="77777777" w:rsidR="00CA7AD1" w:rsidRDefault="00CA7AD1">
      <w:pPr>
        <w:sectPr w:rsidR="00CA7AD1">
          <w:pgSz w:w="12240" w:h="15840"/>
          <w:pgMar w:top="1220" w:right="1160" w:bottom="1740" w:left="1180" w:header="0" w:footer="1518" w:gutter="0"/>
          <w:cols w:space="720"/>
        </w:sectPr>
      </w:pPr>
    </w:p>
    <w:p w14:paraId="2A929D36" w14:textId="77777777" w:rsidR="00CA7AD1" w:rsidRDefault="00AF1460">
      <w:pPr>
        <w:pStyle w:val="BodyText"/>
        <w:spacing w:before="75"/>
        <w:jc w:val="left"/>
      </w:pPr>
      <w:r>
        <w:rPr>
          <w:color w:val="212121"/>
        </w:rPr>
        <w:lastRenderedPageBreak/>
        <w:t>fair and just grievance procedures; working at or above the prevailing wage; participation in benefit plans; and the right to examine books and records.</w:t>
      </w:r>
    </w:p>
    <w:p w14:paraId="2A929D37" w14:textId="77777777" w:rsidR="00CA7AD1" w:rsidRDefault="00AF1460">
      <w:pPr>
        <w:pStyle w:val="BodyText"/>
        <w:ind w:left="116" w:right="131"/>
        <w:jc w:val="left"/>
      </w:pPr>
      <w:r>
        <w:rPr>
          <w:b/>
          <w:color w:val="212121"/>
        </w:rPr>
        <w:t>Foreign</w:t>
      </w:r>
      <w:r>
        <w:rPr>
          <w:b/>
          <w:color w:val="212121"/>
          <w:spacing w:val="30"/>
        </w:rPr>
        <w:t xml:space="preserve"> </w:t>
      </w:r>
      <w:r>
        <w:rPr>
          <w:b/>
          <w:color w:val="212121"/>
        </w:rPr>
        <w:t>Labor</w:t>
      </w:r>
      <w:r>
        <w:rPr>
          <w:b/>
          <w:color w:val="212121"/>
          <w:spacing w:val="28"/>
        </w:rPr>
        <w:t xml:space="preserve"> </w:t>
      </w:r>
      <w:r>
        <w:rPr>
          <w:b/>
          <w:color w:val="212121"/>
        </w:rPr>
        <w:t>Certification</w:t>
      </w:r>
      <w:r>
        <w:rPr>
          <w:b/>
          <w:color w:val="212121"/>
          <w:spacing w:val="30"/>
        </w:rPr>
        <w:t xml:space="preserve"> </w:t>
      </w:r>
      <w:r>
        <w:rPr>
          <w:b/>
          <w:color w:val="212121"/>
        </w:rPr>
        <w:t>Fraud:</w:t>
      </w:r>
      <w:r>
        <w:rPr>
          <w:b/>
          <w:color w:val="212121"/>
          <w:spacing w:val="28"/>
        </w:rPr>
        <w:t xml:space="preserve"> </w:t>
      </w:r>
      <w:r>
        <w:rPr>
          <w:color w:val="212121"/>
        </w:rPr>
        <w:t>The</w:t>
      </w:r>
      <w:r>
        <w:rPr>
          <w:color w:val="212121"/>
          <w:spacing w:val="28"/>
        </w:rPr>
        <w:t xml:space="preserve"> </w:t>
      </w:r>
      <w:r>
        <w:rPr>
          <w:color w:val="212121"/>
        </w:rPr>
        <w:t>DOL’s</w:t>
      </w:r>
      <w:r>
        <w:rPr>
          <w:color w:val="212121"/>
          <w:spacing w:val="29"/>
        </w:rPr>
        <w:t xml:space="preserve"> </w:t>
      </w:r>
      <w:r>
        <w:rPr>
          <w:color w:val="212121"/>
        </w:rPr>
        <w:t>Office</w:t>
      </w:r>
      <w:r>
        <w:rPr>
          <w:color w:val="212121"/>
          <w:spacing w:val="28"/>
        </w:rPr>
        <w:t xml:space="preserve"> </w:t>
      </w:r>
      <w:r>
        <w:rPr>
          <w:color w:val="212121"/>
        </w:rPr>
        <w:t>of</w:t>
      </w:r>
      <w:r>
        <w:rPr>
          <w:color w:val="212121"/>
          <w:spacing w:val="31"/>
        </w:rPr>
        <w:t xml:space="preserve"> </w:t>
      </w:r>
      <w:r>
        <w:rPr>
          <w:color w:val="212121"/>
        </w:rPr>
        <w:t>Foreign</w:t>
      </w:r>
      <w:r>
        <w:rPr>
          <w:color w:val="212121"/>
          <w:spacing w:val="29"/>
        </w:rPr>
        <w:t xml:space="preserve"> </w:t>
      </w:r>
      <w:r>
        <w:rPr>
          <w:color w:val="212121"/>
        </w:rPr>
        <w:t>Labor</w:t>
      </w:r>
      <w:r>
        <w:rPr>
          <w:color w:val="212121"/>
          <w:spacing w:val="28"/>
        </w:rPr>
        <w:t xml:space="preserve"> </w:t>
      </w:r>
      <w:r>
        <w:rPr>
          <w:color w:val="212121"/>
        </w:rPr>
        <w:t>Certification</w:t>
      </w:r>
      <w:r>
        <w:rPr>
          <w:color w:val="212121"/>
          <w:spacing w:val="29"/>
        </w:rPr>
        <w:t xml:space="preserve"> </w:t>
      </w:r>
      <w:r>
        <w:rPr>
          <w:color w:val="212121"/>
        </w:rPr>
        <w:t>(OFLC) provides labor certifications to employers seeking to bring foreign workers into the United States.</w:t>
      </w:r>
      <w:r>
        <w:rPr>
          <w:color w:val="212121"/>
          <w:spacing w:val="40"/>
        </w:rPr>
        <w:t xml:space="preserve"> </w:t>
      </w:r>
      <w:r>
        <w:rPr>
          <w:color w:val="212121"/>
        </w:rPr>
        <w:t>Visa fraud includes fraud and abuse of the Department’s temporary visa programs (including H1B fraud, H2A</w:t>
      </w:r>
      <w:r>
        <w:rPr>
          <w:color w:val="212121"/>
          <w:spacing w:val="-2"/>
        </w:rPr>
        <w:t xml:space="preserve"> </w:t>
      </w:r>
      <w:r>
        <w:rPr>
          <w:color w:val="212121"/>
        </w:rPr>
        <w:t>fraud, and</w:t>
      </w:r>
      <w:r>
        <w:rPr>
          <w:color w:val="212121"/>
          <w:spacing w:val="-1"/>
        </w:rPr>
        <w:t xml:space="preserve"> </w:t>
      </w:r>
      <w:r>
        <w:rPr>
          <w:color w:val="212121"/>
        </w:rPr>
        <w:t>H2B fraud) and</w:t>
      </w:r>
      <w:r>
        <w:rPr>
          <w:color w:val="212121"/>
          <w:spacing w:val="-1"/>
        </w:rPr>
        <w:t xml:space="preserve"> </w:t>
      </w:r>
      <w:r>
        <w:rPr>
          <w:color w:val="212121"/>
        </w:rPr>
        <w:t>the</w:t>
      </w:r>
      <w:r>
        <w:rPr>
          <w:color w:val="212121"/>
          <w:spacing w:val="-2"/>
        </w:rPr>
        <w:t xml:space="preserve"> </w:t>
      </w:r>
      <w:r>
        <w:rPr>
          <w:color w:val="212121"/>
        </w:rPr>
        <w:t xml:space="preserve">Permanent Labor Certification program. Fraud and abuse include the filing of fraudulent labor certification applications (i.e. ETA 750) or immigration fraud by attorneys or employers who file false applications and provide falsified documents to the OFLC. </w:t>
      </w:r>
      <w:r>
        <w:rPr>
          <w:b/>
          <w:color w:val="212121"/>
        </w:rPr>
        <w:t>Health</w:t>
      </w:r>
      <w:r>
        <w:rPr>
          <w:b/>
          <w:color w:val="212121"/>
          <w:spacing w:val="40"/>
        </w:rPr>
        <w:t xml:space="preserve"> </w:t>
      </w:r>
      <w:r>
        <w:rPr>
          <w:b/>
          <w:color w:val="212121"/>
        </w:rPr>
        <w:t>Care</w:t>
      </w:r>
      <w:r>
        <w:rPr>
          <w:b/>
          <w:color w:val="212121"/>
          <w:spacing w:val="40"/>
        </w:rPr>
        <w:t xml:space="preserve"> </w:t>
      </w:r>
      <w:r>
        <w:rPr>
          <w:b/>
          <w:color w:val="212121"/>
        </w:rPr>
        <w:t>Provider</w:t>
      </w:r>
      <w:r>
        <w:rPr>
          <w:b/>
          <w:color w:val="212121"/>
          <w:spacing w:val="40"/>
        </w:rPr>
        <w:t xml:space="preserve"> </w:t>
      </w:r>
      <w:r>
        <w:rPr>
          <w:b/>
          <w:color w:val="212121"/>
        </w:rPr>
        <w:t>Fraud:</w:t>
      </w:r>
      <w:r>
        <w:rPr>
          <w:b/>
          <w:color w:val="212121"/>
          <w:spacing w:val="40"/>
        </w:rPr>
        <w:t xml:space="preserve"> </w:t>
      </w:r>
      <w:r>
        <w:rPr>
          <w:color w:val="212121"/>
        </w:rPr>
        <w:t>Fraud</w:t>
      </w:r>
      <w:r>
        <w:rPr>
          <w:color w:val="212121"/>
          <w:spacing w:val="40"/>
        </w:rPr>
        <w:t xml:space="preserve"> </w:t>
      </w:r>
      <w:r>
        <w:rPr>
          <w:color w:val="212121"/>
        </w:rPr>
        <w:t>committed</w:t>
      </w:r>
      <w:r>
        <w:rPr>
          <w:color w:val="212121"/>
          <w:spacing w:val="40"/>
        </w:rPr>
        <w:t xml:space="preserve"> </w:t>
      </w:r>
      <w:r>
        <w:rPr>
          <w:color w:val="212121"/>
        </w:rPr>
        <w:t>by</w:t>
      </w:r>
      <w:r>
        <w:rPr>
          <w:color w:val="212121"/>
          <w:spacing w:val="40"/>
        </w:rPr>
        <w:t xml:space="preserve"> </w:t>
      </w:r>
      <w:r>
        <w:rPr>
          <w:color w:val="212121"/>
        </w:rPr>
        <w:t>a</w:t>
      </w:r>
      <w:r>
        <w:rPr>
          <w:color w:val="212121"/>
          <w:spacing w:val="40"/>
        </w:rPr>
        <w:t xml:space="preserve"> </w:t>
      </w:r>
      <w:r>
        <w:rPr>
          <w:color w:val="212121"/>
        </w:rPr>
        <w:t>medical</w:t>
      </w:r>
      <w:r>
        <w:rPr>
          <w:color w:val="212121"/>
          <w:spacing w:val="40"/>
        </w:rPr>
        <w:t xml:space="preserve"> </w:t>
      </w:r>
      <w:r>
        <w:rPr>
          <w:color w:val="212121"/>
        </w:rPr>
        <w:t>provider</w:t>
      </w:r>
      <w:r>
        <w:rPr>
          <w:color w:val="212121"/>
          <w:spacing w:val="40"/>
        </w:rPr>
        <w:t xml:space="preserve"> </w:t>
      </w:r>
      <w:r>
        <w:rPr>
          <w:color w:val="212121"/>
        </w:rPr>
        <w:t>(including</w:t>
      </w:r>
      <w:r>
        <w:rPr>
          <w:color w:val="212121"/>
          <w:spacing w:val="40"/>
        </w:rPr>
        <w:t xml:space="preserve"> </w:t>
      </w:r>
      <w:r>
        <w:rPr>
          <w:color w:val="212121"/>
        </w:rPr>
        <w:t>physicians, durable</w:t>
      </w:r>
      <w:r>
        <w:rPr>
          <w:color w:val="212121"/>
          <w:spacing w:val="-14"/>
        </w:rPr>
        <w:t xml:space="preserve"> </w:t>
      </w:r>
      <w:r>
        <w:rPr>
          <w:color w:val="212121"/>
        </w:rPr>
        <w:t>medical</w:t>
      </w:r>
      <w:r>
        <w:rPr>
          <w:color w:val="212121"/>
          <w:spacing w:val="-14"/>
        </w:rPr>
        <w:t xml:space="preserve"> </w:t>
      </w:r>
      <w:r>
        <w:rPr>
          <w:color w:val="212121"/>
        </w:rPr>
        <w:t>equipment</w:t>
      </w:r>
      <w:r>
        <w:rPr>
          <w:color w:val="212121"/>
          <w:spacing w:val="-14"/>
        </w:rPr>
        <w:t xml:space="preserve"> </w:t>
      </w:r>
      <w:r>
        <w:rPr>
          <w:color w:val="212121"/>
        </w:rPr>
        <w:t>vendors,</w:t>
      </w:r>
      <w:r>
        <w:rPr>
          <w:color w:val="212121"/>
          <w:spacing w:val="-14"/>
        </w:rPr>
        <w:t xml:space="preserve"> </w:t>
      </w:r>
      <w:r>
        <w:rPr>
          <w:color w:val="212121"/>
        </w:rPr>
        <w:t>pharmacies,</w:t>
      </w:r>
      <w:r>
        <w:rPr>
          <w:color w:val="212121"/>
          <w:spacing w:val="-14"/>
        </w:rPr>
        <w:t xml:space="preserve"> </w:t>
      </w:r>
      <w:r>
        <w:rPr>
          <w:color w:val="212121"/>
        </w:rPr>
        <w:t>hospitals,</w:t>
      </w:r>
      <w:r>
        <w:rPr>
          <w:color w:val="212121"/>
          <w:spacing w:val="-14"/>
        </w:rPr>
        <w:t xml:space="preserve"> </w:t>
      </w:r>
      <w:r>
        <w:rPr>
          <w:color w:val="212121"/>
        </w:rPr>
        <w:t>laboratories)</w:t>
      </w:r>
      <w:r>
        <w:rPr>
          <w:color w:val="212121"/>
          <w:spacing w:val="-14"/>
        </w:rPr>
        <w:t xml:space="preserve"> </w:t>
      </w:r>
      <w:r>
        <w:rPr>
          <w:color w:val="212121"/>
        </w:rPr>
        <w:t>involving</w:t>
      </w:r>
      <w:r>
        <w:rPr>
          <w:color w:val="212121"/>
          <w:spacing w:val="-14"/>
        </w:rPr>
        <w:t xml:space="preserve"> </w:t>
      </w:r>
      <w:r>
        <w:rPr>
          <w:color w:val="212121"/>
        </w:rPr>
        <w:t>any</w:t>
      </w:r>
      <w:r>
        <w:rPr>
          <w:color w:val="212121"/>
          <w:spacing w:val="-14"/>
        </w:rPr>
        <w:t xml:space="preserve"> </w:t>
      </w:r>
      <w:r>
        <w:rPr>
          <w:color w:val="212121"/>
        </w:rPr>
        <w:t>OWCP</w:t>
      </w:r>
      <w:r>
        <w:rPr>
          <w:color w:val="212121"/>
          <w:spacing w:val="-13"/>
        </w:rPr>
        <w:t xml:space="preserve"> </w:t>
      </w:r>
      <w:r>
        <w:rPr>
          <w:color w:val="212121"/>
        </w:rPr>
        <w:t>claim. Fraud</w:t>
      </w:r>
      <w:r>
        <w:rPr>
          <w:color w:val="212121"/>
          <w:spacing w:val="80"/>
        </w:rPr>
        <w:t xml:space="preserve"> </w:t>
      </w:r>
      <w:r>
        <w:rPr>
          <w:color w:val="212121"/>
        </w:rPr>
        <w:t>schemes</w:t>
      </w:r>
      <w:r>
        <w:rPr>
          <w:color w:val="212121"/>
          <w:spacing w:val="80"/>
        </w:rPr>
        <w:t xml:space="preserve"> </w:t>
      </w:r>
      <w:proofErr w:type="gramStart"/>
      <w:r>
        <w:rPr>
          <w:color w:val="212121"/>
        </w:rPr>
        <w:t>includes</w:t>
      </w:r>
      <w:proofErr w:type="gramEnd"/>
      <w:r>
        <w:rPr>
          <w:color w:val="212121"/>
          <w:spacing w:val="80"/>
        </w:rPr>
        <w:t xml:space="preserve"> </w:t>
      </w:r>
      <w:r>
        <w:rPr>
          <w:color w:val="212121"/>
        </w:rPr>
        <w:t>billing</w:t>
      </w:r>
      <w:r>
        <w:rPr>
          <w:color w:val="212121"/>
          <w:spacing w:val="80"/>
        </w:rPr>
        <w:t xml:space="preserve"> </w:t>
      </w:r>
      <w:r>
        <w:rPr>
          <w:color w:val="212121"/>
        </w:rPr>
        <w:t>the</w:t>
      </w:r>
      <w:r>
        <w:rPr>
          <w:color w:val="212121"/>
          <w:spacing w:val="80"/>
        </w:rPr>
        <w:t xml:space="preserve"> </w:t>
      </w:r>
      <w:r>
        <w:rPr>
          <w:color w:val="212121"/>
        </w:rPr>
        <w:t>DOL</w:t>
      </w:r>
      <w:r>
        <w:rPr>
          <w:color w:val="212121"/>
          <w:spacing w:val="80"/>
        </w:rPr>
        <w:t xml:space="preserve"> </w:t>
      </w:r>
      <w:r>
        <w:rPr>
          <w:color w:val="212121"/>
        </w:rPr>
        <w:t>directly</w:t>
      </w:r>
      <w:r>
        <w:rPr>
          <w:color w:val="212121"/>
          <w:spacing w:val="80"/>
        </w:rPr>
        <w:t xml:space="preserve"> </w:t>
      </w:r>
      <w:r>
        <w:rPr>
          <w:color w:val="212121"/>
        </w:rPr>
        <w:t>or</w:t>
      </w:r>
      <w:r>
        <w:rPr>
          <w:color w:val="212121"/>
          <w:spacing w:val="80"/>
        </w:rPr>
        <w:t xml:space="preserve"> </w:t>
      </w:r>
      <w:r>
        <w:rPr>
          <w:color w:val="212121"/>
        </w:rPr>
        <w:t>indirectly</w:t>
      </w:r>
      <w:r>
        <w:rPr>
          <w:color w:val="212121"/>
          <w:spacing w:val="80"/>
        </w:rPr>
        <w:t xml:space="preserve"> </w:t>
      </w:r>
      <w:r>
        <w:rPr>
          <w:color w:val="212121"/>
        </w:rPr>
        <w:t>for</w:t>
      </w:r>
      <w:r>
        <w:rPr>
          <w:color w:val="212121"/>
          <w:spacing w:val="80"/>
        </w:rPr>
        <w:t xml:space="preserve"> </w:t>
      </w:r>
      <w:r>
        <w:rPr>
          <w:color w:val="212121"/>
        </w:rPr>
        <w:t>services</w:t>
      </w:r>
      <w:r>
        <w:rPr>
          <w:color w:val="212121"/>
          <w:spacing w:val="80"/>
        </w:rPr>
        <w:t xml:space="preserve"> </w:t>
      </w:r>
      <w:r>
        <w:rPr>
          <w:color w:val="212121"/>
        </w:rPr>
        <w:t>not</w:t>
      </w:r>
      <w:r>
        <w:rPr>
          <w:color w:val="212121"/>
          <w:spacing w:val="80"/>
        </w:rPr>
        <w:t xml:space="preserve"> </w:t>
      </w:r>
      <w:r>
        <w:rPr>
          <w:color w:val="212121"/>
        </w:rPr>
        <w:t>rendered,</w:t>
      </w:r>
      <w:r>
        <w:rPr>
          <w:color w:val="212121"/>
          <w:spacing w:val="40"/>
        </w:rPr>
        <w:t xml:space="preserve"> </w:t>
      </w:r>
      <w:r>
        <w:rPr>
          <w:color w:val="212121"/>
        </w:rPr>
        <w:t>misrepresenting services, unbundling services, billing for medically unnecessary services, duplicate billing, increasing units</w:t>
      </w:r>
      <w:r>
        <w:rPr>
          <w:color w:val="212121"/>
          <w:spacing w:val="-1"/>
        </w:rPr>
        <w:t xml:space="preserve"> </w:t>
      </w:r>
      <w:r>
        <w:rPr>
          <w:color w:val="212121"/>
        </w:rPr>
        <w:t>of service which are subject to a payment rate, falsifying claims resulting in increased payment to the health care provider, and kickbacks.</w:t>
      </w:r>
    </w:p>
    <w:p w14:paraId="2A929D38" w14:textId="77777777" w:rsidR="00CA7AD1" w:rsidRDefault="00AF1460">
      <w:pPr>
        <w:pStyle w:val="BodyText"/>
        <w:ind w:left="116" w:right="135"/>
      </w:pPr>
      <w:r>
        <w:rPr>
          <w:b/>
          <w:color w:val="212121"/>
        </w:rPr>
        <w:t xml:space="preserve">Improper Labor Management Relations: </w:t>
      </w:r>
      <w:r>
        <w:rPr>
          <w:color w:val="212121"/>
        </w:rPr>
        <w:t xml:space="preserve">Corrupt union officials </w:t>
      </w:r>
      <w:proofErr w:type="gramStart"/>
      <w:r>
        <w:rPr>
          <w:color w:val="212121"/>
        </w:rPr>
        <w:t>enter into</w:t>
      </w:r>
      <w:proofErr w:type="gramEnd"/>
      <w:r>
        <w:rPr>
          <w:color w:val="212121"/>
        </w:rPr>
        <w:t xml:space="preserve"> a wide variety of “sweetheart” contracts with organized crime controlled and other corrupt employers in return for bribes and other favors. Such contracts typically include concessions which are significantly beneficial for the employer and detrimental to the union member.</w:t>
      </w:r>
    </w:p>
    <w:p w14:paraId="2A929D39" w14:textId="77777777" w:rsidR="00CA7AD1" w:rsidRDefault="00AF1460">
      <w:pPr>
        <w:pStyle w:val="BodyText"/>
        <w:ind w:left="116"/>
      </w:pPr>
      <w:r>
        <w:rPr>
          <w:b/>
          <w:color w:val="212121"/>
        </w:rPr>
        <w:t>Kickbacks:</w:t>
      </w:r>
      <w:r>
        <w:rPr>
          <w:b/>
          <w:color w:val="212121"/>
          <w:spacing w:val="56"/>
        </w:rPr>
        <w:t xml:space="preserve"> </w:t>
      </w:r>
      <w:r>
        <w:rPr>
          <w:color w:val="212121"/>
        </w:rPr>
        <w:t>Illegal</w:t>
      </w:r>
      <w:r>
        <w:rPr>
          <w:color w:val="212121"/>
          <w:spacing w:val="-1"/>
        </w:rPr>
        <w:t xml:space="preserve"> </w:t>
      </w:r>
      <w:r>
        <w:rPr>
          <w:color w:val="212121"/>
        </w:rPr>
        <w:t>payments</w:t>
      </w:r>
      <w:r>
        <w:rPr>
          <w:color w:val="212121"/>
          <w:spacing w:val="-1"/>
        </w:rPr>
        <w:t xml:space="preserve"> </w:t>
      </w:r>
      <w:r>
        <w:rPr>
          <w:color w:val="212121"/>
        </w:rPr>
        <w:t>used</w:t>
      </w:r>
      <w:r>
        <w:rPr>
          <w:color w:val="212121"/>
          <w:spacing w:val="-2"/>
        </w:rPr>
        <w:t xml:space="preserve"> </w:t>
      </w:r>
      <w:r>
        <w:rPr>
          <w:color w:val="212121"/>
        </w:rPr>
        <w:t>to</w:t>
      </w:r>
      <w:r>
        <w:rPr>
          <w:color w:val="212121"/>
          <w:spacing w:val="-1"/>
        </w:rPr>
        <w:t xml:space="preserve"> </w:t>
      </w:r>
      <w:r>
        <w:rPr>
          <w:color w:val="212121"/>
        </w:rPr>
        <w:t>influence</w:t>
      </w:r>
      <w:r>
        <w:rPr>
          <w:color w:val="212121"/>
          <w:spacing w:val="-2"/>
        </w:rPr>
        <w:t xml:space="preserve"> </w:t>
      </w:r>
      <w:r>
        <w:rPr>
          <w:color w:val="212121"/>
        </w:rPr>
        <w:t>the</w:t>
      </w:r>
      <w:r>
        <w:rPr>
          <w:color w:val="212121"/>
          <w:spacing w:val="-2"/>
        </w:rPr>
        <w:t xml:space="preserve"> </w:t>
      </w:r>
      <w:r>
        <w:rPr>
          <w:color w:val="212121"/>
        </w:rPr>
        <w:t>operation</w:t>
      </w:r>
      <w:r>
        <w:rPr>
          <w:color w:val="212121"/>
          <w:spacing w:val="-2"/>
        </w:rPr>
        <w:t xml:space="preserve"> </w:t>
      </w:r>
      <w:r>
        <w:rPr>
          <w:color w:val="212121"/>
        </w:rPr>
        <w:t>of a</w:t>
      </w:r>
      <w:r>
        <w:rPr>
          <w:color w:val="212121"/>
          <w:spacing w:val="-2"/>
        </w:rPr>
        <w:t xml:space="preserve"> </w:t>
      </w:r>
      <w:r>
        <w:rPr>
          <w:color w:val="212121"/>
        </w:rPr>
        <w:t>benefit</w:t>
      </w:r>
      <w:r>
        <w:rPr>
          <w:color w:val="212121"/>
          <w:spacing w:val="-1"/>
        </w:rPr>
        <w:t xml:space="preserve"> </w:t>
      </w:r>
      <w:r>
        <w:rPr>
          <w:color w:val="212121"/>
          <w:spacing w:val="-2"/>
        </w:rPr>
        <w:t>plan.</w:t>
      </w:r>
    </w:p>
    <w:p w14:paraId="2A929D3A" w14:textId="77777777" w:rsidR="00CA7AD1" w:rsidRDefault="00AF1460">
      <w:pPr>
        <w:pStyle w:val="BodyText"/>
        <w:ind w:left="116" w:right="133"/>
        <w:rPr>
          <w:rFonts w:ascii="Cambria"/>
          <w:sz w:val="22"/>
        </w:rPr>
      </w:pPr>
      <w:r>
        <w:rPr>
          <w:b/>
          <w:color w:val="212121"/>
        </w:rPr>
        <w:t xml:space="preserve">Labor Racketeering: </w:t>
      </w:r>
      <w:r>
        <w:rPr>
          <w:color w:val="212121"/>
        </w:rPr>
        <w:t>Labor racketeering is the use of a union, benefit plan (i.e. pension plan,) contractor, and/or industry for personal benefit by illegal means. This abuse may take the form of collusive arrangements between union officials and employers that occur at the expense of union members or corruption within the unions themselves. It also occurs when organized crime groups infiltrate unions</w:t>
      </w:r>
      <w:r>
        <w:rPr>
          <w:rFonts w:ascii="Cambria"/>
          <w:color w:val="212121"/>
          <w:sz w:val="22"/>
        </w:rPr>
        <w:t>.</w:t>
      </w:r>
    </w:p>
    <w:p w14:paraId="2A929D3B" w14:textId="77777777" w:rsidR="00CA7AD1" w:rsidRDefault="00AF1460">
      <w:pPr>
        <w:pStyle w:val="BodyText"/>
        <w:ind w:right="132"/>
      </w:pPr>
      <w:r>
        <w:rPr>
          <w:b/>
        </w:rPr>
        <w:t xml:space="preserve">Procurement Fraud: </w:t>
      </w:r>
      <w:r>
        <w:t>Fraud</w:t>
      </w:r>
      <w:r>
        <w:rPr>
          <w:spacing w:val="-2"/>
        </w:rPr>
        <w:t xml:space="preserve"> </w:t>
      </w:r>
      <w:r>
        <w:t>in</w:t>
      </w:r>
      <w:r>
        <w:rPr>
          <w:spacing w:val="-2"/>
        </w:rPr>
        <w:t xml:space="preserve"> </w:t>
      </w:r>
      <w:r>
        <w:t>connection</w:t>
      </w:r>
      <w:r>
        <w:rPr>
          <w:spacing w:val="-4"/>
        </w:rPr>
        <w:t xml:space="preserve"> </w:t>
      </w:r>
      <w:r>
        <w:t>with</w:t>
      </w:r>
      <w:r>
        <w:rPr>
          <w:spacing w:val="-2"/>
        </w:rPr>
        <w:t xml:space="preserve"> </w:t>
      </w:r>
      <w:r>
        <w:t>DOL</w:t>
      </w:r>
      <w:r>
        <w:rPr>
          <w:spacing w:val="-2"/>
        </w:rPr>
        <w:t xml:space="preserve"> </w:t>
      </w:r>
      <w:r>
        <w:t>contracts</w:t>
      </w:r>
      <w:r>
        <w:rPr>
          <w:spacing w:val="-2"/>
        </w:rPr>
        <w:t xml:space="preserve"> </w:t>
      </w:r>
      <w:r>
        <w:t>or</w:t>
      </w:r>
      <w:r>
        <w:rPr>
          <w:spacing w:val="-3"/>
        </w:rPr>
        <w:t xml:space="preserve"> </w:t>
      </w:r>
      <w:r>
        <w:t>committed</w:t>
      </w:r>
      <w:r>
        <w:rPr>
          <w:spacing w:val="-4"/>
        </w:rPr>
        <w:t xml:space="preserve"> </w:t>
      </w:r>
      <w:r>
        <w:t>by</w:t>
      </w:r>
      <w:r>
        <w:rPr>
          <w:spacing w:val="-2"/>
        </w:rPr>
        <w:t xml:space="preserve"> </w:t>
      </w:r>
      <w:r>
        <w:t xml:space="preserve">DOL </w:t>
      </w:r>
      <w:proofErr w:type="gramStart"/>
      <w:r>
        <w:t>contractor</w:t>
      </w:r>
      <w:proofErr w:type="gramEnd"/>
      <w:r>
        <w:t>(s), such as making false statements or false claims or providing a product less than called for in the contract. Procurement fraud includes DOL grant fraud; theft by a DOL grantee; embezzlement of Senior Community Service Employment Program (Older Americans Act) funds; Workforce Investment</w:t>
      </w:r>
      <w:r>
        <w:rPr>
          <w:spacing w:val="-5"/>
        </w:rPr>
        <w:t xml:space="preserve"> </w:t>
      </w:r>
      <w:r>
        <w:t>Act</w:t>
      </w:r>
      <w:r>
        <w:rPr>
          <w:spacing w:val="-5"/>
        </w:rPr>
        <w:t xml:space="preserve"> </w:t>
      </w:r>
      <w:r>
        <w:t>fraud</w:t>
      </w:r>
      <w:r>
        <w:rPr>
          <w:spacing w:val="-5"/>
        </w:rPr>
        <w:t xml:space="preserve"> </w:t>
      </w:r>
      <w:r>
        <w:t>(WIA[WIOA]fraud),</w:t>
      </w:r>
      <w:r>
        <w:rPr>
          <w:spacing w:val="-5"/>
        </w:rPr>
        <w:t xml:space="preserve"> </w:t>
      </w:r>
      <w:r>
        <w:t>theft</w:t>
      </w:r>
      <w:r>
        <w:rPr>
          <w:spacing w:val="-5"/>
        </w:rPr>
        <w:t xml:space="preserve"> </w:t>
      </w:r>
      <w:r>
        <w:t>or</w:t>
      </w:r>
      <w:r>
        <w:rPr>
          <w:spacing w:val="-5"/>
        </w:rPr>
        <w:t xml:space="preserve"> </w:t>
      </w:r>
      <w:r>
        <w:t>embezzlement;</w:t>
      </w:r>
      <w:r>
        <w:rPr>
          <w:spacing w:val="-5"/>
        </w:rPr>
        <w:t xml:space="preserve"> </w:t>
      </w:r>
      <w:r>
        <w:t>or</w:t>
      </w:r>
      <w:r>
        <w:rPr>
          <w:spacing w:val="-5"/>
        </w:rPr>
        <w:t xml:space="preserve"> </w:t>
      </w:r>
      <w:r>
        <w:t>Workforce</w:t>
      </w:r>
      <w:r>
        <w:rPr>
          <w:spacing w:val="-5"/>
        </w:rPr>
        <w:t xml:space="preserve"> </w:t>
      </w:r>
      <w:r>
        <w:t>development</w:t>
      </w:r>
      <w:r>
        <w:rPr>
          <w:spacing w:val="-5"/>
        </w:rPr>
        <w:t xml:space="preserve"> </w:t>
      </w:r>
      <w:r>
        <w:t>board misconduct or fraud.</w:t>
      </w:r>
    </w:p>
    <w:p w14:paraId="2A929D3C" w14:textId="77777777" w:rsidR="00CA7AD1" w:rsidRDefault="00AF1460">
      <w:pPr>
        <w:pStyle w:val="BodyText"/>
        <w:spacing w:before="1"/>
        <w:ind w:right="131"/>
      </w:pPr>
      <w:r>
        <w:rPr>
          <w:b/>
        </w:rPr>
        <w:t xml:space="preserve">Procurement Fraud Reporting Requirement: </w:t>
      </w:r>
      <w:r>
        <w:t>The Federal Acquisition Regulation (“FAR”) now requires all contractors to notify the government whenever they become aware of a contract overpayment</w:t>
      </w:r>
      <w:r>
        <w:rPr>
          <w:spacing w:val="-3"/>
        </w:rPr>
        <w:t xml:space="preserve"> </w:t>
      </w:r>
      <w:r>
        <w:t>or</w:t>
      </w:r>
      <w:r>
        <w:rPr>
          <w:spacing w:val="-4"/>
        </w:rPr>
        <w:t xml:space="preserve"> </w:t>
      </w:r>
      <w:r>
        <w:t>fraud,</w:t>
      </w:r>
      <w:r>
        <w:rPr>
          <w:spacing w:val="-3"/>
        </w:rPr>
        <w:t xml:space="preserve"> </w:t>
      </w:r>
      <w:r>
        <w:t>rather</w:t>
      </w:r>
      <w:r>
        <w:rPr>
          <w:spacing w:val="-4"/>
        </w:rPr>
        <w:t xml:space="preserve"> </w:t>
      </w:r>
      <w:r>
        <w:t>than</w:t>
      </w:r>
      <w:r>
        <w:rPr>
          <w:spacing w:val="-3"/>
        </w:rPr>
        <w:t xml:space="preserve"> </w:t>
      </w:r>
      <w:r>
        <w:t>wait</w:t>
      </w:r>
      <w:r>
        <w:rPr>
          <w:spacing w:val="-3"/>
        </w:rPr>
        <w:t xml:space="preserve"> </w:t>
      </w:r>
      <w:r>
        <w:t>for</w:t>
      </w:r>
      <w:r>
        <w:rPr>
          <w:spacing w:val="-4"/>
        </w:rPr>
        <w:t xml:space="preserve"> </w:t>
      </w:r>
      <w:r>
        <w:t>the</w:t>
      </w:r>
      <w:r>
        <w:rPr>
          <w:spacing w:val="-4"/>
        </w:rPr>
        <w:t xml:space="preserve"> </w:t>
      </w:r>
      <w:r>
        <w:t>contract</w:t>
      </w:r>
      <w:r>
        <w:rPr>
          <w:spacing w:val="-3"/>
        </w:rPr>
        <w:t xml:space="preserve"> </w:t>
      </w:r>
      <w:r>
        <w:t>overpayment</w:t>
      </w:r>
      <w:r>
        <w:rPr>
          <w:spacing w:val="-3"/>
        </w:rPr>
        <w:t xml:space="preserve"> </w:t>
      </w:r>
      <w:r>
        <w:t>or</w:t>
      </w:r>
      <w:r>
        <w:rPr>
          <w:spacing w:val="-4"/>
        </w:rPr>
        <w:t xml:space="preserve"> </w:t>
      </w:r>
      <w:r>
        <w:t>fraud</w:t>
      </w:r>
      <w:r>
        <w:rPr>
          <w:spacing w:val="-3"/>
        </w:rPr>
        <w:t xml:space="preserve"> </w:t>
      </w:r>
      <w:r>
        <w:t>to</w:t>
      </w:r>
      <w:r>
        <w:rPr>
          <w:spacing w:val="-3"/>
        </w:rPr>
        <w:t xml:space="preserve"> </w:t>
      </w:r>
      <w:r>
        <w:t>be</w:t>
      </w:r>
      <w:r>
        <w:rPr>
          <w:spacing w:val="-4"/>
        </w:rPr>
        <w:t xml:space="preserve"> </w:t>
      </w:r>
      <w:r>
        <w:t>discovered</w:t>
      </w:r>
      <w:r>
        <w:rPr>
          <w:spacing w:val="-3"/>
        </w:rPr>
        <w:t xml:space="preserve"> </w:t>
      </w:r>
      <w:r>
        <w:t>by</w:t>
      </w:r>
      <w:r>
        <w:rPr>
          <w:spacing w:val="-3"/>
        </w:rPr>
        <w:t xml:space="preserve"> </w:t>
      </w:r>
      <w:r>
        <w:t xml:space="preserve">the </w:t>
      </w:r>
      <w:r>
        <w:rPr>
          <w:spacing w:val="-2"/>
        </w:rPr>
        <w:t>government.</w:t>
      </w:r>
      <w:r>
        <w:rPr>
          <w:spacing w:val="-4"/>
        </w:rPr>
        <w:t xml:space="preserve"> </w:t>
      </w:r>
      <w:r>
        <w:rPr>
          <w:spacing w:val="-2"/>
        </w:rPr>
        <w:t>If</w:t>
      </w:r>
      <w:r>
        <w:rPr>
          <w:spacing w:val="-8"/>
        </w:rPr>
        <w:t xml:space="preserve"> </w:t>
      </w:r>
      <w:r>
        <w:rPr>
          <w:spacing w:val="-2"/>
        </w:rPr>
        <w:t>you</w:t>
      </w:r>
      <w:r>
        <w:rPr>
          <w:spacing w:val="-7"/>
        </w:rPr>
        <w:t xml:space="preserve"> </w:t>
      </w:r>
      <w:r>
        <w:rPr>
          <w:spacing w:val="-2"/>
        </w:rPr>
        <w:t>are</w:t>
      </w:r>
      <w:r>
        <w:rPr>
          <w:spacing w:val="-8"/>
        </w:rPr>
        <w:t xml:space="preserve"> </w:t>
      </w:r>
      <w:r>
        <w:rPr>
          <w:spacing w:val="-2"/>
        </w:rPr>
        <w:t>a</w:t>
      </w:r>
      <w:r>
        <w:rPr>
          <w:spacing w:val="-8"/>
        </w:rPr>
        <w:t xml:space="preserve"> </w:t>
      </w:r>
      <w:r>
        <w:rPr>
          <w:spacing w:val="-2"/>
        </w:rPr>
        <w:t>federal</w:t>
      </w:r>
      <w:r>
        <w:rPr>
          <w:spacing w:val="-6"/>
        </w:rPr>
        <w:t xml:space="preserve"> </w:t>
      </w:r>
      <w:r>
        <w:rPr>
          <w:spacing w:val="-2"/>
        </w:rPr>
        <w:t>contractor,</w:t>
      </w:r>
      <w:r>
        <w:rPr>
          <w:spacing w:val="-7"/>
        </w:rPr>
        <w:t xml:space="preserve"> </w:t>
      </w:r>
      <w:r>
        <w:rPr>
          <w:spacing w:val="-2"/>
        </w:rPr>
        <w:t>or</w:t>
      </w:r>
      <w:r>
        <w:rPr>
          <w:spacing w:val="-5"/>
        </w:rPr>
        <w:t xml:space="preserve"> </w:t>
      </w:r>
      <w:r>
        <w:rPr>
          <w:spacing w:val="-2"/>
        </w:rPr>
        <w:t>employee</w:t>
      </w:r>
      <w:r>
        <w:rPr>
          <w:spacing w:val="-8"/>
        </w:rPr>
        <w:t xml:space="preserve"> </w:t>
      </w:r>
      <w:r>
        <w:rPr>
          <w:spacing w:val="-2"/>
        </w:rPr>
        <w:t>of</w:t>
      </w:r>
      <w:r>
        <w:rPr>
          <w:spacing w:val="-8"/>
        </w:rPr>
        <w:t xml:space="preserve"> </w:t>
      </w:r>
      <w:r>
        <w:rPr>
          <w:spacing w:val="-2"/>
        </w:rPr>
        <w:t>same,</w:t>
      </w:r>
      <w:r>
        <w:rPr>
          <w:spacing w:val="-7"/>
        </w:rPr>
        <w:t xml:space="preserve"> </w:t>
      </w:r>
      <w:r>
        <w:rPr>
          <w:spacing w:val="-2"/>
        </w:rPr>
        <w:t>and</w:t>
      </w:r>
      <w:r>
        <w:rPr>
          <w:spacing w:val="-7"/>
        </w:rPr>
        <w:t xml:space="preserve"> </w:t>
      </w:r>
      <w:r>
        <w:rPr>
          <w:spacing w:val="-2"/>
        </w:rPr>
        <w:t>you</w:t>
      </w:r>
      <w:r>
        <w:rPr>
          <w:spacing w:val="-7"/>
        </w:rPr>
        <w:t xml:space="preserve"> </w:t>
      </w:r>
      <w:r>
        <w:rPr>
          <w:spacing w:val="-2"/>
        </w:rPr>
        <w:t>have</w:t>
      </w:r>
      <w:r>
        <w:rPr>
          <w:spacing w:val="-8"/>
        </w:rPr>
        <w:t xml:space="preserve"> </w:t>
      </w:r>
      <w:r>
        <w:rPr>
          <w:spacing w:val="-2"/>
        </w:rPr>
        <w:t>evidence</w:t>
      </w:r>
      <w:r>
        <w:rPr>
          <w:spacing w:val="-8"/>
        </w:rPr>
        <w:t xml:space="preserve"> </w:t>
      </w:r>
      <w:r>
        <w:rPr>
          <w:spacing w:val="-2"/>
        </w:rPr>
        <w:t>of</w:t>
      </w:r>
      <w:r>
        <w:rPr>
          <w:spacing w:val="-8"/>
        </w:rPr>
        <w:t xml:space="preserve"> </w:t>
      </w:r>
      <w:r>
        <w:rPr>
          <w:spacing w:val="-2"/>
        </w:rPr>
        <w:t>a</w:t>
      </w:r>
      <w:r>
        <w:rPr>
          <w:spacing w:val="-8"/>
        </w:rPr>
        <w:t xml:space="preserve"> </w:t>
      </w:r>
      <w:r>
        <w:rPr>
          <w:spacing w:val="-2"/>
        </w:rPr>
        <w:t xml:space="preserve">violation </w:t>
      </w:r>
      <w:r>
        <w:t>of</w:t>
      </w:r>
      <w:r>
        <w:rPr>
          <w:spacing w:val="-11"/>
        </w:rPr>
        <w:t xml:space="preserve"> </w:t>
      </w:r>
      <w:r>
        <w:t>Federal</w:t>
      </w:r>
      <w:r>
        <w:rPr>
          <w:spacing w:val="-10"/>
        </w:rPr>
        <w:t xml:space="preserve"> </w:t>
      </w:r>
      <w:r>
        <w:t>criminal</w:t>
      </w:r>
      <w:r>
        <w:rPr>
          <w:spacing w:val="-10"/>
        </w:rPr>
        <w:t xml:space="preserve"> </w:t>
      </w:r>
      <w:r>
        <w:t>law</w:t>
      </w:r>
      <w:r>
        <w:rPr>
          <w:spacing w:val="-11"/>
        </w:rPr>
        <w:t xml:space="preserve"> </w:t>
      </w:r>
      <w:r>
        <w:t>involving</w:t>
      </w:r>
      <w:r>
        <w:rPr>
          <w:spacing w:val="-11"/>
        </w:rPr>
        <w:t xml:space="preserve"> </w:t>
      </w:r>
      <w:r>
        <w:t>fraud,</w:t>
      </w:r>
      <w:r>
        <w:rPr>
          <w:spacing w:val="-11"/>
        </w:rPr>
        <w:t xml:space="preserve"> </w:t>
      </w:r>
      <w:r>
        <w:t>conflict</w:t>
      </w:r>
      <w:r>
        <w:rPr>
          <w:spacing w:val="-10"/>
        </w:rPr>
        <w:t xml:space="preserve"> </w:t>
      </w:r>
      <w:r>
        <w:t>of</w:t>
      </w:r>
      <w:r>
        <w:rPr>
          <w:spacing w:val="-11"/>
        </w:rPr>
        <w:t xml:space="preserve"> </w:t>
      </w:r>
      <w:r>
        <w:t>interest,</w:t>
      </w:r>
      <w:r>
        <w:rPr>
          <w:spacing w:val="-11"/>
        </w:rPr>
        <w:t xml:space="preserve"> </w:t>
      </w:r>
      <w:r>
        <w:t>bribery,</w:t>
      </w:r>
      <w:r>
        <w:rPr>
          <w:spacing w:val="-11"/>
        </w:rPr>
        <w:t xml:space="preserve"> </w:t>
      </w:r>
      <w:r>
        <w:t>gratuity</w:t>
      </w:r>
      <w:r>
        <w:rPr>
          <w:spacing w:val="-11"/>
        </w:rPr>
        <w:t xml:space="preserve"> </w:t>
      </w:r>
      <w:r>
        <w:t>violations,</w:t>
      </w:r>
      <w:r>
        <w:rPr>
          <w:spacing w:val="-11"/>
        </w:rPr>
        <w:t xml:space="preserve"> </w:t>
      </w:r>
      <w:r>
        <w:t>or</w:t>
      </w:r>
      <w:r>
        <w:rPr>
          <w:spacing w:val="-11"/>
        </w:rPr>
        <w:t xml:space="preserve"> </w:t>
      </w:r>
      <w:r>
        <w:t>a</w:t>
      </w:r>
      <w:r>
        <w:rPr>
          <w:spacing w:val="-12"/>
        </w:rPr>
        <w:t xml:space="preserve"> </w:t>
      </w:r>
      <w:r>
        <w:t>violation of</w:t>
      </w:r>
      <w:r>
        <w:rPr>
          <w:spacing w:val="-7"/>
        </w:rPr>
        <w:t xml:space="preserve"> </w:t>
      </w:r>
      <w:r>
        <w:t>the</w:t>
      </w:r>
      <w:r>
        <w:rPr>
          <w:spacing w:val="-4"/>
        </w:rPr>
        <w:t xml:space="preserve"> </w:t>
      </w:r>
      <w:r>
        <w:t>False</w:t>
      </w:r>
      <w:r>
        <w:rPr>
          <w:spacing w:val="-7"/>
        </w:rPr>
        <w:t xml:space="preserve"> </w:t>
      </w:r>
      <w:r>
        <w:t>Claims</w:t>
      </w:r>
      <w:r>
        <w:rPr>
          <w:spacing w:val="-6"/>
        </w:rPr>
        <w:t xml:space="preserve"> </w:t>
      </w:r>
      <w:r>
        <w:t>Act,</w:t>
      </w:r>
      <w:r>
        <w:rPr>
          <w:spacing w:val="-3"/>
        </w:rPr>
        <w:t xml:space="preserve"> </w:t>
      </w:r>
      <w:r>
        <w:t>where</w:t>
      </w:r>
      <w:r>
        <w:rPr>
          <w:spacing w:val="-4"/>
        </w:rPr>
        <w:t xml:space="preserve"> </w:t>
      </w:r>
      <w:r>
        <w:t>such</w:t>
      </w:r>
      <w:r>
        <w:rPr>
          <w:spacing w:val="-3"/>
        </w:rPr>
        <w:t xml:space="preserve"> </w:t>
      </w:r>
      <w:r>
        <w:t>evidence</w:t>
      </w:r>
      <w:r>
        <w:rPr>
          <w:spacing w:val="-4"/>
        </w:rPr>
        <w:t xml:space="preserve"> </w:t>
      </w:r>
      <w:r>
        <w:t>arises</w:t>
      </w:r>
      <w:r>
        <w:rPr>
          <w:spacing w:val="-6"/>
        </w:rPr>
        <w:t xml:space="preserve"> </w:t>
      </w:r>
      <w:r>
        <w:t>in</w:t>
      </w:r>
      <w:r>
        <w:rPr>
          <w:spacing w:val="-6"/>
        </w:rPr>
        <w:t xml:space="preserve"> </w:t>
      </w:r>
      <w:r>
        <w:t>connection</w:t>
      </w:r>
      <w:r>
        <w:rPr>
          <w:spacing w:val="-6"/>
        </w:rPr>
        <w:t xml:space="preserve"> </w:t>
      </w:r>
      <w:r>
        <w:t>with</w:t>
      </w:r>
      <w:r>
        <w:rPr>
          <w:spacing w:val="-6"/>
        </w:rPr>
        <w:t xml:space="preserve"> </w:t>
      </w:r>
      <w:r>
        <w:t>a</w:t>
      </w:r>
      <w:r>
        <w:rPr>
          <w:spacing w:val="-4"/>
        </w:rPr>
        <w:t xml:space="preserve"> </w:t>
      </w:r>
      <w:r>
        <w:t>federal</w:t>
      </w:r>
      <w:r>
        <w:rPr>
          <w:spacing w:val="-3"/>
        </w:rPr>
        <w:t xml:space="preserve"> </w:t>
      </w:r>
      <w:r>
        <w:t>contract,</w:t>
      </w:r>
      <w:r>
        <w:rPr>
          <w:spacing w:val="-3"/>
        </w:rPr>
        <w:t xml:space="preserve"> </w:t>
      </w:r>
      <w:r>
        <w:t>click</w:t>
      </w:r>
      <w:r>
        <w:rPr>
          <w:spacing w:val="-3"/>
        </w:rPr>
        <w:t xml:space="preserve"> </w:t>
      </w:r>
      <w:hyperlink r:id="rId43">
        <w:r>
          <w:rPr>
            <w:color w:val="0000FF"/>
            <w:u w:val="single" w:color="0000FF"/>
          </w:rPr>
          <w:t>FAR</w:t>
        </w:r>
      </w:hyperlink>
      <w:r>
        <w:rPr>
          <w:color w:val="0000FF"/>
        </w:rPr>
        <w:t xml:space="preserve"> </w:t>
      </w:r>
      <w:hyperlink r:id="rId44">
        <w:r>
          <w:rPr>
            <w:color w:val="0000FF"/>
            <w:u w:val="single" w:color="0000FF"/>
          </w:rPr>
          <w:t>Contractor Disclosure Form</w:t>
        </w:r>
      </w:hyperlink>
      <w:r>
        <w:rPr>
          <w:color w:val="0000FF"/>
        </w:rPr>
        <w:t xml:space="preserve"> </w:t>
      </w:r>
      <w:r>
        <w:t>to file a report with this office.</w:t>
      </w:r>
    </w:p>
    <w:p w14:paraId="2A929D3D" w14:textId="77777777" w:rsidR="00CA7AD1" w:rsidRDefault="00AF1460">
      <w:pPr>
        <w:pStyle w:val="BodyText"/>
        <w:ind w:left="116" w:right="133"/>
      </w:pPr>
      <w:r>
        <w:rPr>
          <w:b/>
        </w:rPr>
        <w:t xml:space="preserve">Unemployment Insurance (UI) Fraud: </w:t>
      </w:r>
      <w:r>
        <w:t>The DOL's Unemployment Insurance (UI) programs provide</w:t>
      </w:r>
      <w:r>
        <w:rPr>
          <w:spacing w:val="-15"/>
        </w:rPr>
        <w:t xml:space="preserve"> </w:t>
      </w:r>
      <w:r>
        <w:t>unemployment</w:t>
      </w:r>
      <w:r>
        <w:rPr>
          <w:spacing w:val="-15"/>
        </w:rPr>
        <w:t xml:space="preserve"> </w:t>
      </w:r>
      <w:r>
        <w:t>benefits</w:t>
      </w:r>
      <w:r>
        <w:rPr>
          <w:spacing w:val="-15"/>
        </w:rPr>
        <w:t xml:space="preserve"> </w:t>
      </w:r>
      <w:r>
        <w:t>to</w:t>
      </w:r>
      <w:r>
        <w:rPr>
          <w:spacing w:val="-15"/>
        </w:rPr>
        <w:t xml:space="preserve"> </w:t>
      </w:r>
      <w:r>
        <w:t>eligible</w:t>
      </w:r>
      <w:r>
        <w:rPr>
          <w:spacing w:val="-15"/>
        </w:rPr>
        <w:t xml:space="preserve"> </w:t>
      </w:r>
      <w:r>
        <w:t>workers</w:t>
      </w:r>
      <w:r>
        <w:rPr>
          <w:spacing w:val="-15"/>
        </w:rPr>
        <w:t xml:space="preserve"> </w:t>
      </w:r>
      <w:r>
        <w:t>who</w:t>
      </w:r>
      <w:r>
        <w:rPr>
          <w:spacing w:val="-15"/>
        </w:rPr>
        <w:t xml:space="preserve"> </w:t>
      </w:r>
      <w:r>
        <w:t>become</w:t>
      </w:r>
      <w:r>
        <w:rPr>
          <w:spacing w:val="-15"/>
        </w:rPr>
        <w:t xml:space="preserve"> </w:t>
      </w:r>
      <w:r>
        <w:t>unemployed</w:t>
      </w:r>
      <w:r>
        <w:rPr>
          <w:spacing w:val="-15"/>
        </w:rPr>
        <w:t xml:space="preserve"> </w:t>
      </w:r>
      <w:r>
        <w:t>through</w:t>
      </w:r>
      <w:r>
        <w:rPr>
          <w:spacing w:val="-15"/>
        </w:rPr>
        <w:t xml:space="preserve"> </w:t>
      </w:r>
      <w:r>
        <w:t>no</w:t>
      </w:r>
      <w:r>
        <w:rPr>
          <w:spacing w:val="-14"/>
        </w:rPr>
        <w:t xml:space="preserve"> </w:t>
      </w:r>
      <w:r>
        <w:t>fault</w:t>
      </w:r>
      <w:r>
        <w:rPr>
          <w:spacing w:val="-15"/>
        </w:rPr>
        <w:t xml:space="preserve"> </w:t>
      </w:r>
      <w:r>
        <w:t>of</w:t>
      </w:r>
      <w:r>
        <w:rPr>
          <w:spacing w:val="-15"/>
        </w:rPr>
        <w:t xml:space="preserve"> </w:t>
      </w:r>
      <w:r>
        <w:t xml:space="preserve">their </w:t>
      </w:r>
      <w:proofErr w:type="gramStart"/>
      <w:r>
        <w:t>own,</w:t>
      </w:r>
      <w:r>
        <w:rPr>
          <w:spacing w:val="-2"/>
        </w:rPr>
        <w:t xml:space="preserve"> </w:t>
      </w:r>
      <w:r>
        <w:t>and</w:t>
      </w:r>
      <w:proofErr w:type="gramEnd"/>
      <w:r>
        <w:rPr>
          <w:spacing w:val="-2"/>
        </w:rPr>
        <w:t xml:space="preserve"> </w:t>
      </w:r>
      <w:r>
        <w:t>meet certain</w:t>
      </w:r>
      <w:r>
        <w:rPr>
          <w:spacing w:val="-2"/>
        </w:rPr>
        <w:t xml:space="preserve"> </w:t>
      </w:r>
      <w:r>
        <w:t>other</w:t>
      </w:r>
      <w:r>
        <w:rPr>
          <w:spacing w:val="-3"/>
        </w:rPr>
        <w:t xml:space="preserve"> </w:t>
      </w:r>
      <w:r>
        <w:t>eligibility</w:t>
      </w:r>
      <w:r>
        <w:rPr>
          <w:spacing w:val="-2"/>
        </w:rPr>
        <w:t xml:space="preserve"> </w:t>
      </w:r>
      <w:r>
        <w:t>requirements.</w:t>
      </w:r>
      <w:r>
        <w:rPr>
          <w:spacing w:val="-2"/>
        </w:rPr>
        <w:t xml:space="preserve"> </w:t>
      </w:r>
      <w:r>
        <w:t>Allegations</w:t>
      </w:r>
      <w:r>
        <w:rPr>
          <w:spacing w:val="-2"/>
        </w:rPr>
        <w:t xml:space="preserve"> </w:t>
      </w:r>
      <w:r>
        <w:t>of</w:t>
      </w:r>
      <w:r>
        <w:rPr>
          <w:spacing w:val="-3"/>
        </w:rPr>
        <w:t xml:space="preserve"> </w:t>
      </w:r>
      <w:r>
        <w:t>UI</w:t>
      </w:r>
      <w:r>
        <w:rPr>
          <w:spacing w:val="-6"/>
        </w:rPr>
        <w:t xml:space="preserve"> </w:t>
      </w:r>
      <w:r>
        <w:t>fraud</w:t>
      </w:r>
      <w:r>
        <w:rPr>
          <w:spacing w:val="-2"/>
        </w:rPr>
        <w:t xml:space="preserve"> </w:t>
      </w:r>
      <w:r>
        <w:t>can</w:t>
      </w:r>
      <w:r>
        <w:rPr>
          <w:spacing w:val="-2"/>
        </w:rPr>
        <w:t xml:space="preserve"> </w:t>
      </w:r>
      <w:proofErr w:type="gramStart"/>
      <w:r>
        <w:t>include:</w:t>
      </w:r>
      <w:proofErr w:type="gramEnd"/>
      <w:r>
        <w:rPr>
          <w:spacing w:val="-2"/>
        </w:rPr>
        <w:t xml:space="preserve"> </w:t>
      </w:r>
      <w:r>
        <w:t>theft</w:t>
      </w:r>
      <w:r>
        <w:rPr>
          <w:spacing w:val="-2"/>
        </w:rPr>
        <w:t xml:space="preserve"> </w:t>
      </w:r>
      <w:r>
        <w:t>of</w:t>
      </w:r>
      <w:r>
        <w:rPr>
          <w:spacing w:val="-3"/>
        </w:rPr>
        <w:t xml:space="preserve"> </w:t>
      </w:r>
      <w:r>
        <w:t xml:space="preserve">UI funds, unemployment compensation overpayment, disaster unemployment assistance (DUA) fraud, and the identity theft that results when false UI and DUA claims are made on behalf of unknowing </w:t>
      </w:r>
      <w:r>
        <w:rPr>
          <w:spacing w:val="-2"/>
        </w:rPr>
        <w:t>individuals.</w:t>
      </w:r>
    </w:p>
    <w:p w14:paraId="2A929D3E" w14:textId="77777777" w:rsidR="00CA7AD1" w:rsidRDefault="00AF1460">
      <w:pPr>
        <w:ind w:left="116" w:right="132"/>
        <w:jc w:val="both"/>
        <w:rPr>
          <w:sz w:val="24"/>
        </w:rPr>
      </w:pPr>
      <w:r>
        <w:rPr>
          <w:b/>
          <w:sz w:val="24"/>
        </w:rPr>
        <w:t xml:space="preserve">Veterans’ Employment and Training Service (VETS) Fraud: </w:t>
      </w:r>
      <w:r>
        <w:rPr>
          <w:sz w:val="24"/>
        </w:rPr>
        <w:t>The Veterans’ Employment and Training Services (VETS) helps veterans, reservists, and National Guard members in securing employment</w:t>
      </w:r>
      <w:r>
        <w:rPr>
          <w:spacing w:val="51"/>
          <w:sz w:val="24"/>
        </w:rPr>
        <w:t xml:space="preserve"> </w:t>
      </w:r>
      <w:r>
        <w:rPr>
          <w:sz w:val="24"/>
        </w:rPr>
        <w:t>and</w:t>
      </w:r>
      <w:r>
        <w:rPr>
          <w:spacing w:val="54"/>
          <w:sz w:val="24"/>
        </w:rPr>
        <w:t xml:space="preserve"> </w:t>
      </w:r>
      <w:r>
        <w:rPr>
          <w:sz w:val="24"/>
        </w:rPr>
        <w:t>the</w:t>
      </w:r>
      <w:r>
        <w:rPr>
          <w:spacing w:val="52"/>
          <w:sz w:val="24"/>
        </w:rPr>
        <w:t xml:space="preserve"> </w:t>
      </w:r>
      <w:r>
        <w:rPr>
          <w:sz w:val="24"/>
        </w:rPr>
        <w:t>rights</w:t>
      </w:r>
      <w:r>
        <w:rPr>
          <w:spacing w:val="54"/>
          <w:sz w:val="24"/>
        </w:rPr>
        <w:t xml:space="preserve"> </w:t>
      </w:r>
      <w:r>
        <w:rPr>
          <w:sz w:val="24"/>
        </w:rPr>
        <w:t>and</w:t>
      </w:r>
      <w:r>
        <w:rPr>
          <w:spacing w:val="54"/>
          <w:sz w:val="24"/>
        </w:rPr>
        <w:t xml:space="preserve"> </w:t>
      </w:r>
      <w:r>
        <w:rPr>
          <w:sz w:val="24"/>
        </w:rPr>
        <w:t>benefits</w:t>
      </w:r>
      <w:r>
        <w:rPr>
          <w:spacing w:val="53"/>
          <w:sz w:val="24"/>
        </w:rPr>
        <w:t xml:space="preserve"> </w:t>
      </w:r>
      <w:r>
        <w:rPr>
          <w:sz w:val="24"/>
        </w:rPr>
        <w:t>associated</w:t>
      </w:r>
      <w:r>
        <w:rPr>
          <w:spacing w:val="54"/>
          <w:sz w:val="24"/>
        </w:rPr>
        <w:t xml:space="preserve"> </w:t>
      </w:r>
      <w:r>
        <w:rPr>
          <w:sz w:val="24"/>
        </w:rPr>
        <w:t>with</w:t>
      </w:r>
      <w:r>
        <w:rPr>
          <w:spacing w:val="53"/>
          <w:sz w:val="24"/>
        </w:rPr>
        <w:t xml:space="preserve"> </w:t>
      </w:r>
      <w:r>
        <w:rPr>
          <w:sz w:val="24"/>
        </w:rPr>
        <w:t>such.</w:t>
      </w:r>
      <w:r>
        <w:rPr>
          <w:spacing w:val="54"/>
          <w:sz w:val="24"/>
        </w:rPr>
        <w:t xml:space="preserve"> </w:t>
      </w:r>
      <w:r>
        <w:rPr>
          <w:sz w:val="24"/>
        </w:rPr>
        <w:t>Allegations</w:t>
      </w:r>
      <w:r>
        <w:rPr>
          <w:spacing w:val="54"/>
          <w:sz w:val="24"/>
        </w:rPr>
        <w:t xml:space="preserve"> </w:t>
      </w:r>
      <w:r>
        <w:rPr>
          <w:sz w:val="24"/>
        </w:rPr>
        <w:t>of</w:t>
      </w:r>
      <w:r>
        <w:rPr>
          <w:spacing w:val="52"/>
          <w:sz w:val="24"/>
        </w:rPr>
        <w:t xml:space="preserve"> </w:t>
      </w:r>
      <w:r>
        <w:rPr>
          <w:sz w:val="24"/>
        </w:rPr>
        <w:t>violations</w:t>
      </w:r>
      <w:r>
        <w:rPr>
          <w:spacing w:val="54"/>
          <w:sz w:val="24"/>
        </w:rPr>
        <w:t xml:space="preserve"> </w:t>
      </w:r>
      <w:r>
        <w:rPr>
          <w:sz w:val="24"/>
        </w:rPr>
        <w:t>of</w:t>
      </w:r>
      <w:r>
        <w:rPr>
          <w:spacing w:val="53"/>
          <w:sz w:val="24"/>
        </w:rPr>
        <w:t xml:space="preserve"> </w:t>
      </w:r>
      <w:r>
        <w:rPr>
          <w:spacing w:val="-5"/>
          <w:sz w:val="24"/>
        </w:rPr>
        <w:t>the</w:t>
      </w:r>
    </w:p>
    <w:p w14:paraId="2A929D3F" w14:textId="77777777" w:rsidR="00CA7AD1" w:rsidRDefault="00CA7AD1">
      <w:pPr>
        <w:jc w:val="both"/>
        <w:rPr>
          <w:sz w:val="24"/>
        </w:rPr>
        <w:sectPr w:rsidR="00CA7AD1">
          <w:pgSz w:w="12240" w:h="15840"/>
          <w:pgMar w:top="1220" w:right="1160" w:bottom="1740" w:left="1180" w:header="0" w:footer="1518" w:gutter="0"/>
          <w:cols w:space="720"/>
        </w:sectPr>
      </w:pPr>
    </w:p>
    <w:p w14:paraId="2A929D40" w14:textId="77777777" w:rsidR="00CA7AD1" w:rsidRDefault="00AF1460">
      <w:pPr>
        <w:pStyle w:val="BodyText"/>
        <w:spacing w:before="75"/>
        <w:ind w:right="130"/>
      </w:pPr>
      <w:r>
        <w:lastRenderedPageBreak/>
        <w:t>Uniformed Services Employment and Reemployment Rights Act (USERRA), the Veterans Employment</w:t>
      </w:r>
      <w:r>
        <w:rPr>
          <w:spacing w:val="-15"/>
        </w:rPr>
        <w:t xml:space="preserve"> </w:t>
      </w:r>
      <w:r>
        <w:t>Opportunities</w:t>
      </w:r>
      <w:r>
        <w:rPr>
          <w:spacing w:val="-15"/>
        </w:rPr>
        <w:t xml:space="preserve"> </w:t>
      </w:r>
      <w:r>
        <w:t>Act</w:t>
      </w:r>
      <w:r>
        <w:rPr>
          <w:spacing w:val="-15"/>
        </w:rPr>
        <w:t xml:space="preserve"> </w:t>
      </w:r>
      <w:r>
        <w:t>(VEOA),</w:t>
      </w:r>
      <w:r>
        <w:rPr>
          <w:spacing w:val="-15"/>
        </w:rPr>
        <w:t xml:space="preserve"> </w:t>
      </w:r>
      <w:r>
        <w:t>non-compliance</w:t>
      </w:r>
      <w:r>
        <w:rPr>
          <w:spacing w:val="-15"/>
        </w:rPr>
        <w:t xml:space="preserve"> </w:t>
      </w:r>
      <w:r>
        <w:t>with</w:t>
      </w:r>
      <w:r>
        <w:rPr>
          <w:spacing w:val="-15"/>
        </w:rPr>
        <w:t xml:space="preserve"> </w:t>
      </w:r>
      <w:r>
        <w:t>Federal</w:t>
      </w:r>
      <w:r>
        <w:rPr>
          <w:spacing w:val="-15"/>
        </w:rPr>
        <w:t xml:space="preserve"> </w:t>
      </w:r>
      <w:r>
        <w:t>Contractor</w:t>
      </w:r>
      <w:r>
        <w:rPr>
          <w:spacing w:val="-15"/>
        </w:rPr>
        <w:t xml:space="preserve"> </w:t>
      </w:r>
      <w:r>
        <w:t>Program</w:t>
      </w:r>
      <w:r>
        <w:rPr>
          <w:spacing w:val="-15"/>
        </w:rPr>
        <w:t xml:space="preserve"> </w:t>
      </w:r>
      <w:r>
        <w:t>Veterans' Employment Report (VETS-100 Report</w:t>
      </w:r>
      <w:proofErr w:type="gramStart"/>
      <w:r>
        <w:t>) requirements</w:t>
      </w:r>
      <w:proofErr w:type="gramEnd"/>
      <w:r>
        <w:t>, and other compliance issues that fall within the</w:t>
      </w:r>
      <w:r>
        <w:rPr>
          <w:spacing w:val="-3"/>
        </w:rPr>
        <w:t xml:space="preserve"> </w:t>
      </w:r>
      <w:r>
        <w:t>authority</w:t>
      </w:r>
      <w:r>
        <w:rPr>
          <w:spacing w:val="-2"/>
        </w:rPr>
        <w:t xml:space="preserve"> </w:t>
      </w:r>
      <w:r>
        <w:t>of</w:t>
      </w:r>
      <w:r>
        <w:rPr>
          <w:spacing w:val="-1"/>
        </w:rPr>
        <w:t xml:space="preserve"> </w:t>
      </w:r>
      <w:r>
        <w:t>VETS</w:t>
      </w:r>
      <w:r>
        <w:rPr>
          <w:spacing w:val="-2"/>
        </w:rPr>
        <w:t xml:space="preserve"> </w:t>
      </w:r>
      <w:r>
        <w:t>should</w:t>
      </w:r>
      <w:r>
        <w:rPr>
          <w:spacing w:val="-2"/>
        </w:rPr>
        <w:t xml:space="preserve"> </w:t>
      </w:r>
      <w:r>
        <w:t>first</w:t>
      </w:r>
      <w:r>
        <w:rPr>
          <w:spacing w:val="-2"/>
        </w:rPr>
        <w:t xml:space="preserve"> </w:t>
      </w:r>
      <w:r>
        <w:t>be</w:t>
      </w:r>
      <w:r>
        <w:rPr>
          <w:spacing w:val="-3"/>
        </w:rPr>
        <w:t xml:space="preserve"> </w:t>
      </w:r>
      <w:r>
        <w:t>reported to VETS</w:t>
      </w:r>
      <w:r>
        <w:rPr>
          <w:spacing w:val="-2"/>
        </w:rPr>
        <w:t xml:space="preserve"> </w:t>
      </w:r>
      <w:r>
        <w:t>officials.</w:t>
      </w:r>
      <w:r>
        <w:rPr>
          <w:spacing w:val="40"/>
        </w:rPr>
        <w:t xml:space="preserve"> </w:t>
      </w:r>
      <w:r>
        <w:t>Allegations</w:t>
      </w:r>
      <w:r>
        <w:rPr>
          <w:spacing w:val="-2"/>
        </w:rPr>
        <w:t xml:space="preserve"> </w:t>
      </w:r>
      <w:r>
        <w:t>of</w:t>
      </w:r>
      <w:r>
        <w:rPr>
          <w:spacing w:val="-3"/>
        </w:rPr>
        <w:t xml:space="preserve"> </w:t>
      </w:r>
      <w:r>
        <w:t>serious</w:t>
      </w:r>
      <w:r>
        <w:rPr>
          <w:spacing w:val="-2"/>
        </w:rPr>
        <w:t xml:space="preserve"> </w:t>
      </w:r>
      <w:r>
        <w:t>misconduct involving the</w:t>
      </w:r>
      <w:r>
        <w:rPr>
          <w:spacing w:val="-1"/>
        </w:rPr>
        <w:t xml:space="preserve"> </w:t>
      </w:r>
      <w:r>
        <w:t>handling of</w:t>
      </w:r>
      <w:r>
        <w:rPr>
          <w:spacing w:val="-1"/>
        </w:rPr>
        <w:t xml:space="preserve"> </w:t>
      </w:r>
      <w:r>
        <w:t>such complaints on the part of</w:t>
      </w:r>
      <w:r>
        <w:rPr>
          <w:spacing w:val="-1"/>
        </w:rPr>
        <w:t xml:space="preserve"> </w:t>
      </w:r>
      <w:r>
        <w:t>VETS officials may be</w:t>
      </w:r>
      <w:r>
        <w:rPr>
          <w:spacing w:val="-1"/>
        </w:rPr>
        <w:t xml:space="preserve"> </w:t>
      </w:r>
      <w:r>
        <w:t xml:space="preserve">reported to the OIG </w:t>
      </w:r>
      <w:r>
        <w:rPr>
          <w:spacing w:val="-2"/>
        </w:rPr>
        <w:t>Hotline.</w:t>
      </w:r>
    </w:p>
    <w:p w14:paraId="2A929D41" w14:textId="77777777" w:rsidR="00CA7AD1" w:rsidRDefault="00AF1460">
      <w:pPr>
        <w:pStyle w:val="BodyText"/>
        <w:ind w:left="116" w:right="131"/>
      </w:pPr>
      <w:r>
        <w:rPr>
          <w:b/>
        </w:rPr>
        <w:t>Worker</w:t>
      </w:r>
      <w:r>
        <w:rPr>
          <w:b/>
          <w:spacing w:val="-15"/>
        </w:rPr>
        <w:t xml:space="preserve"> </w:t>
      </w:r>
      <w:r>
        <w:rPr>
          <w:b/>
        </w:rPr>
        <w:t>Health</w:t>
      </w:r>
      <w:r>
        <w:rPr>
          <w:b/>
          <w:spacing w:val="-15"/>
        </w:rPr>
        <w:t xml:space="preserve"> </w:t>
      </w:r>
      <w:r>
        <w:rPr>
          <w:b/>
        </w:rPr>
        <w:t>and</w:t>
      </w:r>
      <w:r>
        <w:rPr>
          <w:b/>
          <w:spacing w:val="-15"/>
        </w:rPr>
        <w:t xml:space="preserve"> </w:t>
      </w:r>
      <w:r>
        <w:rPr>
          <w:b/>
        </w:rPr>
        <w:t>Workplace</w:t>
      </w:r>
      <w:r>
        <w:rPr>
          <w:b/>
          <w:spacing w:val="-15"/>
        </w:rPr>
        <w:t xml:space="preserve"> </w:t>
      </w:r>
      <w:r>
        <w:rPr>
          <w:b/>
        </w:rPr>
        <w:t>Safety:</w:t>
      </w:r>
      <w:r>
        <w:rPr>
          <w:b/>
          <w:spacing w:val="-15"/>
        </w:rPr>
        <w:t xml:space="preserve"> </w:t>
      </w:r>
      <w:r>
        <w:t>The</w:t>
      </w:r>
      <w:r>
        <w:rPr>
          <w:spacing w:val="-15"/>
        </w:rPr>
        <w:t xml:space="preserve"> </w:t>
      </w:r>
      <w:r>
        <w:t>DOL’s</w:t>
      </w:r>
      <w:r>
        <w:rPr>
          <w:spacing w:val="-15"/>
        </w:rPr>
        <w:t xml:space="preserve"> </w:t>
      </w:r>
      <w:r>
        <w:t>Occupational</w:t>
      </w:r>
      <w:r>
        <w:rPr>
          <w:spacing w:val="-15"/>
        </w:rPr>
        <w:t xml:space="preserve"> </w:t>
      </w:r>
      <w:r>
        <w:t>Safety</w:t>
      </w:r>
      <w:r>
        <w:rPr>
          <w:spacing w:val="-15"/>
        </w:rPr>
        <w:t xml:space="preserve"> </w:t>
      </w:r>
      <w:r>
        <w:t>and</w:t>
      </w:r>
      <w:r>
        <w:rPr>
          <w:spacing w:val="-15"/>
        </w:rPr>
        <w:t xml:space="preserve"> </w:t>
      </w:r>
      <w:r>
        <w:t>Health</w:t>
      </w:r>
      <w:r>
        <w:rPr>
          <w:spacing w:val="-15"/>
        </w:rPr>
        <w:t xml:space="preserve"> </w:t>
      </w:r>
      <w:r>
        <w:t>Administration (OSHA) aims to ensure employee safety and health in the United</w:t>
      </w:r>
      <w:r>
        <w:rPr>
          <w:spacing w:val="-1"/>
        </w:rPr>
        <w:t xml:space="preserve"> </w:t>
      </w:r>
      <w:r>
        <w:t>States by</w:t>
      </w:r>
      <w:r>
        <w:rPr>
          <w:spacing w:val="-1"/>
        </w:rPr>
        <w:t xml:space="preserve"> </w:t>
      </w:r>
      <w:r>
        <w:t xml:space="preserve">working with employers and employees to create better working environments. Workplace safety violations should first be referred to OSHA but if they are not remedied, these safety concerns may be reported to the OIG </w:t>
      </w:r>
      <w:r>
        <w:rPr>
          <w:spacing w:val="-2"/>
        </w:rPr>
        <w:t>Hotline.</w:t>
      </w:r>
    </w:p>
    <w:p w14:paraId="2A929D42" w14:textId="77777777" w:rsidR="00CA7AD1" w:rsidRDefault="00CA7AD1">
      <w:pPr>
        <w:pStyle w:val="BodyText"/>
        <w:ind w:left="0"/>
        <w:jc w:val="left"/>
      </w:pPr>
    </w:p>
    <w:p w14:paraId="2A929D43" w14:textId="77777777" w:rsidR="00CA7AD1" w:rsidRDefault="00AF1460">
      <w:pPr>
        <w:pStyle w:val="Heading1"/>
        <w:jc w:val="both"/>
      </w:pPr>
      <w:r>
        <w:t>LWDB</w:t>
      </w:r>
      <w:r>
        <w:rPr>
          <w:spacing w:val="-1"/>
        </w:rPr>
        <w:t xml:space="preserve"> </w:t>
      </w:r>
      <w:r>
        <w:rPr>
          <w:spacing w:val="-2"/>
        </w:rPr>
        <w:t>Requirements:</w:t>
      </w:r>
    </w:p>
    <w:p w14:paraId="2A929D44" w14:textId="77777777" w:rsidR="00CA7AD1" w:rsidRDefault="00AF1460">
      <w:pPr>
        <w:pStyle w:val="BodyText"/>
        <w:ind w:right="133"/>
      </w:pPr>
      <w:r>
        <w:t>All sub-recipients (LWDBs/programs) must have a written policy, including investigative process, documentation, follow through requirements and be kept in a central location for access. Documentation</w:t>
      </w:r>
      <w:r>
        <w:rPr>
          <w:spacing w:val="-7"/>
        </w:rPr>
        <w:t xml:space="preserve"> </w:t>
      </w:r>
      <w:r>
        <w:t>(electronic,</w:t>
      </w:r>
      <w:r>
        <w:rPr>
          <w:spacing w:val="-7"/>
        </w:rPr>
        <w:t xml:space="preserve"> </w:t>
      </w:r>
      <w:r>
        <w:t>including</w:t>
      </w:r>
      <w:r>
        <w:rPr>
          <w:spacing w:val="-7"/>
        </w:rPr>
        <w:t xml:space="preserve"> </w:t>
      </w:r>
      <w:r>
        <w:t>emails</w:t>
      </w:r>
      <w:r>
        <w:rPr>
          <w:spacing w:val="-7"/>
        </w:rPr>
        <w:t xml:space="preserve"> </w:t>
      </w:r>
      <w:r>
        <w:t>or</w:t>
      </w:r>
      <w:r>
        <w:rPr>
          <w:spacing w:val="-8"/>
        </w:rPr>
        <w:t xml:space="preserve"> </w:t>
      </w:r>
      <w:r>
        <w:t>hard</w:t>
      </w:r>
      <w:r>
        <w:rPr>
          <w:spacing w:val="-7"/>
        </w:rPr>
        <w:t xml:space="preserve"> </w:t>
      </w:r>
      <w:r>
        <w:t>files)</w:t>
      </w:r>
      <w:r>
        <w:rPr>
          <w:spacing w:val="-8"/>
        </w:rPr>
        <w:t xml:space="preserve"> </w:t>
      </w:r>
      <w:r>
        <w:t>must</w:t>
      </w:r>
      <w:r>
        <w:rPr>
          <w:spacing w:val="-7"/>
        </w:rPr>
        <w:t xml:space="preserve"> </w:t>
      </w:r>
      <w:r>
        <w:t>be</w:t>
      </w:r>
      <w:r>
        <w:rPr>
          <w:spacing w:val="-8"/>
        </w:rPr>
        <w:t xml:space="preserve"> </w:t>
      </w:r>
      <w:r>
        <w:t>kept</w:t>
      </w:r>
      <w:r>
        <w:rPr>
          <w:spacing w:val="-4"/>
        </w:rPr>
        <w:t xml:space="preserve"> </w:t>
      </w:r>
      <w:r>
        <w:t>for</w:t>
      </w:r>
      <w:r>
        <w:rPr>
          <w:spacing w:val="-6"/>
        </w:rPr>
        <w:t xml:space="preserve"> </w:t>
      </w:r>
      <w:r>
        <w:t>five</w:t>
      </w:r>
      <w:r>
        <w:rPr>
          <w:spacing w:val="-8"/>
        </w:rPr>
        <w:t xml:space="preserve"> </w:t>
      </w:r>
      <w:r>
        <w:t>(5)</w:t>
      </w:r>
      <w:r>
        <w:rPr>
          <w:spacing w:val="-6"/>
        </w:rPr>
        <w:t xml:space="preserve"> </w:t>
      </w:r>
      <w:r>
        <w:t>years</w:t>
      </w:r>
      <w:r>
        <w:rPr>
          <w:spacing w:val="-7"/>
        </w:rPr>
        <w:t xml:space="preserve"> </w:t>
      </w:r>
      <w:r>
        <w:t>after</w:t>
      </w:r>
      <w:r>
        <w:rPr>
          <w:spacing w:val="-6"/>
        </w:rPr>
        <w:t xml:space="preserve"> </w:t>
      </w:r>
      <w:r>
        <w:t>a</w:t>
      </w:r>
      <w:r>
        <w:rPr>
          <w:spacing w:val="-6"/>
        </w:rPr>
        <w:t xml:space="preserve"> </w:t>
      </w:r>
      <w:r>
        <w:t xml:space="preserve">final resolution has been </w:t>
      </w:r>
      <w:proofErr w:type="gramStart"/>
      <w:r>
        <w:t>executed</w:t>
      </w:r>
      <w:proofErr w:type="gramEnd"/>
      <w:r>
        <w:t>.</w:t>
      </w:r>
    </w:p>
    <w:p w14:paraId="2A929D45" w14:textId="77777777" w:rsidR="00CA7AD1" w:rsidRDefault="00CA7AD1">
      <w:pPr>
        <w:pStyle w:val="BodyText"/>
        <w:ind w:left="0"/>
        <w:jc w:val="left"/>
      </w:pPr>
    </w:p>
    <w:p w14:paraId="2A929D46" w14:textId="1BA4D2B8" w:rsidR="00CA7AD1" w:rsidRDefault="00AF1460">
      <w:pPr>
        <w:pStyle w:val="BodyText"/>
        <w:ind w:right="130"/>
      </w:pPr>
      <w:r>
        <w:t>LWDBs</w:t>
      </w:r>
      <w:r>
        <w:rPr>
          <w:spacing w:val="-3"/>
        </w:rPr>
        <w:t xml:space="preserve"> </w:t>
      </w:r>
      <w:r>
        <w:t>must</w:t>
      </w:r>
      <w:r>
        <w:rPr>
          <w:spacing w:val="-3"/>
        </w:rPr>
        <w:t xml:space="preserve"> </w:t>
      </w:r>
      <w:r>
        <w:t>execute</w:t>
      </w:r>
      <w:r>
        <w:rPr>
          <w:spacing w:val="-4"/>
        </w:rPr>
        <w:t xml:space="preserve"> </w:t>
      </w:r>
      <w:r>
        <w:t>their</w:t>
      </w:r>
      <w:r>
        <w:rPr>
          <w:spacing w:val="-4"/>
        </w:rPr>
        <w:t xml:space="preserve"> </w:t>
      </w:r>
      <w:r>
        <w:t>investigation</w:t>
      </w:r>
      <w:r>
        <w:rPr>
          <w:spacing w:val="-3"/>
        </w:rPr>
        <w:t xml:space="preserve"> </w:t>
      </w:r>
      <w:r>
        <w:t>per</w:t>
      </w:r>
      <w:r>
        <w:rPr>
          <w:spacing w:val="-4"/>
        </w:rPr>
        <w:t xml:space="preserve"> </w:t>
      </w:r>
      <w:r>
        <w:t>policy</w:t>
      </w:r>
      <w:r>
        <w:rPr>
          <w:spacing w:val="-3"/>
        </w:rPr>
        <w:t xml:space="preserve"> </w:t>
      </w:r>
      <w:r>
        <w:t>to</w:t>
      </w:r>
      <w:r>
        <w:rPr>
          <w:spacing w:val="-3"/>
        </w:rPr>
        <w:t xml:space="preserve"> </w:t>
      </w:r>
      <w:r>
        <w:t>completion</w:t>
      </w:r>
      <w:r>
        <w:rPr>
          <w:spacing w:val="-3"/>
        </w:rPr>
        <w:t xml:space="preserve"> </w:t>
      </w:r>
      <w:r>
        <w:t>and</w:t>
      </w:r>
      <w:r>
        <w:rPr>
          <w:spacing w:val="-3"/>
        </w:rPr>
        <w:t xml:space="preserve"> </w:t>
      </w:r>
      <w:r>
        <w:t>as</w:t>
      </w:r>
      <w:r>
        <w:rPr>
          <w:spacing w:val="-3"/>
        </w:rPr>
        <w:t xml:space="preserve"> </w:t>
      </w:r>
      <w:r>
        <w:t>prescribed</w:t>
      </w:r>
      <w:r>
        <w:rPr>
          <w:spacing w:val="-3"/>
        </w:rPr>
        <w:t xml:space="preserve"> </w:t>
      </w:r>
      <w:r>
        <w:t>by</w:t>
      </w:r>
      <w:r>
        <w:rPr>
          <w:spacing w:val="-3"/>
        </w:rPr>
        <w:t xml:space="preserve"> </w:t>
      </w:r>
      <w:r>
        <w:t>the</w:t>
      </w:r>
      <w:r>
        <w:rPr>
          <w:spacing w:val="-4"/>
        </w:rPr>
        <w:t xml:space="preserve"> </w:t>
      </w:r>
      <w:r>
        <w:t>State</w:t>
      </w:r>
      <w:r>
        <w:rPr>
          <w:spacing w:val="-4"/>
        </w:rPr>
        <w:t xml:space="preserve"> </w:t>
      </w:r>
      <w:r>
        <w:t>and or</w:t>
      </w:r>
      <w:r>
        <w:rPr>
          <w:spacing w:val="-11"/>
        </w:rPr>
        <w:t xml:space="preserve"> </w:t>
      </w:r>
      <w:r>
        <w:t>DOL.</w:t>
      </w:r>
      <w:r>
        <w:rPr>
          <w:spacing w:val="-8"/>
        </w:rPr>
        <w:t xml:space="preserve"> </w:t>
      </w:r>
      <w:r>
        <w:t>Items</w:t>
      </w:r>
      <w:r>
        <w:rPr>
          <w:spacing w:val="-10"/>
        </w:rPr>
        <w:t xml:space="preserve"> </w:t>
      </w:r>
      <w:r>
        <w:t>of</w:t>
      </w:r>
      <w:r>
        <w:rPr>
          <w:spacing w:val="-11"/>
        </w:rPr>
        <w:t xml:space="preserve"> </w:t>
      </w:r>
      <w:r>
        <w:t>suspected</w:t>
      </w:r>
      <w:r>
        <w:rPr>
          <w:spacing w:val="-10"/>
        </w:rPr>
        <w:t xml:space="preserve"> </w:t>
      </w:r>
      <w:r>
        <w:t>Fraud,</w:t>
      </w:r>
      <w:r>
        <w:rPr>
          <w:spacing w:val="-10"/>
        </w:rPr>
        <w:t xml:space="preserve"> </w:t>
      </w:r>
      <w:r>
        <w:t>Misfeasance,</w:t>
      </w:r>
      <w:r>
        <w:rPr>
          <w:spacing w:val="-10"/>
        </w:rPr>
        <w:t xml:space="preserve"> </w:t>
      </w:r>
      <w:r>
        <w:t>Nonfeasance,</w:t>
      </w:r>
      <w:r>
        <w:rPr>
          <w:spacing w:val="-10"/>
        </w:rPr>
        <w:t xml:space="preserve"> </w:t>
      </w:r>
      <w:r>
        <w:t>Malfeasance,</w:t>
      </w:r>
      <w:r>
        <w:rPr>
          <w:spacing w:val="-8"/>
        </w:rPr>
        <w:t xml:space="preserve"> </w:t>
      </w:r>
      <w:r>
        <w:t xml:space="preserve">Gross/Mismanagement, Employee/Participant/Training Provider Misconduct, Misapplication of Funds, Conflict of Interest, Embezzlement, Falsification of Documents, Extortion etc. </w:t>
      </w:r>
      <w:r>
        <w:rPr>
          <w:b/>
          <w:i/>
        </w:rPr>
        <w:t xml:space="preserve">must </w:t>
      </w:r>
      <w:r>
        <w:t>be reported from sub recipients (programs</w:t>
      </w:r>
      <w:r>
        <w:rPr>
          <w:spacing w:val="-2"/>
        </w:rPr>
        <w:t xml:space="preserve"> </w:t>
      </w:r>
      <w:r>
        <w:t>and</w:t>
      </w:r>
      <w:r>
        <w:rPr>
          <w:spacing w:val="-5"/>
        </w:rPr>
        <w:t xml:space="preserve"> </w:t>
      </w:r>
      <w:r>
        <w:t>LWDBs)</w:t>
      </w:r>
      <w:r>
        <w:rPr>
          <w:spacing w:val="-6"/>
        </w:rPr>
        <w:t xml:space="preserve"> </w:t>
      </w:r>
      <w:r>
        <w:t>to</w:t>
      </w:r>
      <w:r>
        <w:rPr>
          <w:spacing w:val="-5"/>
        </w:rPr>
        <w:t xml:space="preserve"> </w:t>
      </w:r>
      <w:r>
        <w:t>boards</w:t>
      </w:r>
      <w:r>
        <w:rPr>
          <w:spacing w:val="-5"/>
        </w:rPr>
        <w:t xml:space="preserve"> </w:t>
      </w:r>
      <w:r>
        <w:t>and</w:t>
      </w:r>
      <w:r>
        <w:rPr>
          <w:spacing w:val="-2"/>
        </w:rPr>
        <w:t xml:space="preserve"> </w:t>
      </w:r>
      <w:r>
        <w:t>from</w:t>
      </w:r>
      <w:r>
        <w:rPr>
          <w:spacing w:val="-4"/>
        </w:rPr>
        <w:t xml:space="preserve"> </w:t>
      </w:r>
      <w:r>
        <w:t>boards</w:t>
      </w:r>
      <w:r>
        <w:rPr>
          <w:spacing w:val="-5"/>
        </w:rPr>
        <w:t xml:space="preserve"> </w:t>
      </w:r>
      <w:r>
        <w:t>to</w:t>
      </w:r>
      <w:r>
        <w:rPr>
          <w:spacing w:val="-5"/>
        </w:rPr>
        <w:t xml:space="preserve"> </w:t>
      </w:r>
      <w:r w:rsidR="00461755">
        <w:t>Workforce Programs</w:t>
      </w:r>
      <w:r>
        <w:rPr>
          <w:spacing w:val="-4"/>
        </w:rPr>
        <w:t xml:space="preserve"> </w:t>
      </w:r>
      <w:r>
        <w:t>via</w:t>
      </w:r>
      <w:r>
        <w:rPr>
          <w:spacing w:val="-6"/>
        </w:rPr>
        <w:t xml:space="preserve"> </w:t>
      </w:r>
      <w:r>
        <w:t>email</w:t>
      </w:r>
      <w:r>
        <w:rPr>
          <w:spacing w:val="-4"/>
        </w:rPr>
        <w:t xml:space="preserve"> </w:t>
      </w:r>
      <w:r>
        <w:t>no</w:t>
      </w:r>
      <w:r>
        <w:rPr>
          <w:spacing w:val="-5"/>
        </w:rPr>
        <w:t xml:space="preserve"> </w:t>
      </w:r>
      <w:r>
        <w:t>later</w:t>
      </w:r>
      <w:r>
        <w:rPr>
          <w:spacing w:val="-6"/>
        </w:rPr>
        <w:t xml:space="preserve"> </w:t>
      </w:r>
      <w:r>
        <w:t>than</w:t>
      </w:r>
      <w:r>
        <w:rPr>
          <w:spacing w:val="-5"/>
        </w:rPr>
        <w:t xml:space="preserve"> </w:t>
      </w:r>
      <w:r>
        <w:t>one</w:t>
      </w:r>
      <w:r>
        <w:rPr>
          <w:spacing w:val="-4"/>
        </w:rPr>
        <w:t xml:space="preserve"> </w:t>
      </w:r>
      <w:r>
        <w:t>business</w:t>
      </w:r>
      <w:r>
        <w:rPr>
          <w:spacing w:val="-5"/>
        </w:rPr>
        <w:t xml:space="preserve"> </w:t>
      </w:r>
      <w:r>
        <w:t>day of discovery/reporting of the incident(s) to determine/concur with the board’s action plan. The submission of an incident report should not be delayed even when all the facts are not readily available. Thorough investigations, supplemental and final incident reports are expected to be appropriate in a timely manner as information becomes available.</w:t>
      </w:r>
    </w:p>
    <w:p w14:paraId="2A929D47" w14:textId="77777777" w:rsidR="00CA7AD1" w:rsidRDefault="00CA7AD1">
      <w:pPr>
        <w:pStyle w:val="BodyText"/>
        <w:ind w:left="0"/>
        <w:jc w:val="left"/>
      </w:pPr>
    </w:p>
    <w:p w14:paraId="2A929D48" w14:textId="7A501AD0" w:rsidR="00CA7AD1" w:rsidRDefault="00AF1460">
      <w:pPr>
        <w:ind w:left="115" w:right="132"/>
        <w:jc w:val="both"/>
        <w:rPr>
          <w:b/>
          <w:i/>
          <w:sz w:val="24"/>
        </w:rPr>
      </w:pPr>
      <w:r>
        <w:rPr>
          <w:b/>
          <w:i/>
          <w:sz w:val="24"/>
        </w:rPr>
        <w:t>DETR/</w:t>
      </w:r>
      <w:r w:rsidR="00461755">
        <w:rPr>
          <w:b/>
          <w:i/>
          <w:sz w:val="24"/>
        </w:rPr>
        <w:t>Workforce Programs</w:t>
      </w:r>
      <w:r>
        <w:rPr>
          <w:b/>
          <w:i/>
          <w:sz w:val="24"/>
        </w:rPr>
        <w:t>, acting on behalf of the Governor, is responsible for submitting the IR to OIG upon</w:t>
      </w:r>
      <w:r>
        <w:rPr>
          <w:b/>
          <w:i/>
          <w:sz w:val="24"/>
        </w:rPr>
        <w:t xml:space="preserve"> receipt and clarification of information of an alleged incident and as appropriate.</w:t>
      </w:r>
    </w:p>
    <w:p w14:paraId="2A929D49" w14:textId="77777777" w:rsidR="00CA7AD1" w:rsidRDefault="00CA7AD1">
      <w:pPr>
        <w:pStyle w:val="BodyText"/>
        <w:ind w:left="0"/>
        <w:jc w:val="left"/>
        <w:rPr>
          <w:b/>
          <w:i/>
        </w:rPr>
      </w:pPr>
    </w:p>
    <w:p w14:paraId="2A929D4A" w14:textId="77777777" w:rsidR="00CA7AD1" w:rsidRDefault="00AF1460">
      <w:pPr>
        <w:pStyle w:val="BodyText"/>
        <w:spacing w:before="1"/>
        <w:ind w:right="136"/>
      </w:pPr>
      <w:r>
        <w:t xml:space="preserve">Reference </w:t>
      </w:r>
      <w:hyperlink r:id="rId45">
        <w:r>
          <w:rPr>
            <w:color w:val="0000FF"/>
            <w:u w:val="single" w:color="0000FF"/>
          </w:rPr>
          <w:t>TEGL 15-23</w:t>
        </w:r>
      </w:hyperlink>
      <w:r>
        <w:rPr>
          <w:color w:val="0000FF"/>
        </w:rPr>
        <w:t xml:space="preserve"> </w:t>
      </w:r>
      <w:r>
        <w:t xml:space="preserve">and </w:t>
      </w:r>
      <w:hyperlink r:id="rId46">
        <w:r>
          <w:rPr>
            <w:color w:val="0000FF"/>
            <w:u w:val="single" w:color="0000FF"/>
          </w:rPr>
          <w:t>SCP 5.2</w:t>
        </w:r>
      </w:hyperlink>
      <w:r>
        <w:rPr>
          <w:color w:val="0000FF"/>
        </w:rPr>
        <w:t xml:space="preserve"> </w:t>
      </w:r>
      <w:r>
        <w:t>for OIG contact information, hotline telephone number and reporting forms and their proper use.</w:t>
      </w:r>
    </w:p>
    <w:sectPr w:rsidR="00CA7AD1">
      <w:pgSz w:w="12240" w:h="15840"/>
      <w:pgMar w:top="1220" w:right="1160" w:bottom="1740" w:left="1180" w:header="0" w:footer="1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D17F" w14:textId="77777777" w:rsidR="00AF1460" w:rsidRDefault="00AF1460">
      <w:r>
        <w:separator/>
      </w:r>
    </w:p>
  </w:endnote>
  <w:endnote w:type="continuationSeparator" w:id="0">
    <w:p w14:paraId="20423235" w14:textId="77777777" w:rsidR="00AF1460" w:rsidRDefault="00AF1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9D4D" w14:textId="77777777" w:rsidR="00CA7AD1" w:rsidRDefault="00AF1460">
    <w:pPr>
      <w:pStyle w:val="BodyText"/>
      <w:spacing w:line="14" w:lineRule="auto"/>
      <w:ind w:left="0"/>
      <w:jc w:val="left"/>
      <w:rPr>
        <w:sz w:val="20"/>
      </w:rPr>
    </w:pPr>
    <w:r>
      <w:rPr>
        <w:noProof/>
      </w:rPr>
      <mc:AlternateContent>
        <mc:Choice Requires="wps">
          <w:drawing>
            <wp:anchor distT="0" distB="0" distL="0" distR="0" simplePos="0" relativeHeight="487446528" behindDoc="1" locked="0" layoutInCell="1" allowOverlap="1" wp14:anchorId="2A929D4E" wp14:editId="2A929D4F">
              <wp:simplePos x="0" y="0"/>
              <wp:positionH relativeFrom="page">
                <wp:posOffset>810259</wp:posOffset>
              </wp:positionH>
              <wp:positionV relativeFrom="page">
                <wp:posOffset>8936481</wp:posOffset>
              </wp:positionV>
              <wp:extent cx="1951989"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1989" cy="678180"/>
                      </a:xfrm>
                      <a:prstGeom prst="rect">
                        <a:avLst/>
                      </a:prstGeom>
                    </wps:spPr>
                    <wps:txbx>
                      <w:txbxContent>
                        <w:p w14:paraId="2A929D50" w14:textId="50170F10" w:rsidR="00CA7AD1" w:rsidRDefault="00AF1460">
                          <w:pPr>
                            <w:spacing w:before="12" w:line="207" w:lineRule="exact"/>
                            <w:ind w:left="20"/>
                            <w:rPr>
                              <w:sz w:val="18"/>
                            </w:rPr>
                          </w:pPr>
                          <w:r>
                            <w:rPr>
                              <w:spacing w:val="-2"/>
                              <w:sz w:val="18"/>
                            </w:rPr>
                            <w:t>DETR/ESD/</w:t>
                          </w:r>
                          <w:r w:rsidR="00461755">
                            <w:rPr>
                              <w:spacing w:val="-2"/>
                              <w:sz w:val="18"/>
                            </w:rPr>
                            <w:t>Workforce Programs</w:t>
                          </w:r>
                        </w:p>
                        <w:p w14:paraId="2A929D51" w14:textId="77777777" w:rsidR="00CA7AD1" w:rsidRDefault="00AF1460">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2A929D52" w14:textId="77777777" w:rsidR="00CA7AD1" w:rsidRDefault="00AF1460">
                          <w:pPr>
                            <w:ind w:left="20"/>
                            <w:rPr>
                              <w:sz w:val="18"/>
                            </w:rPr>
                          </w:pPr>
                          <w:r>
                            <w:rPr>
                              <w:sz w:val="18"/>
                            </w:rPr>
                            <w:t>SCP</w:t>
                          </w:r>
                          <w:r>
                            <w:rPr>
                              <w:spacing w:val="-10"/>
                              <w:sz w:val="18"/>
                            </w:rPr>
                            <w:t xml:space="preserve"> </w:t>
                          </w:r>
                          <w:r>
                            <w:rPr>
                              <w:sz w:val="18"/>
                            </w:rPr>
                            <w:t>4.7</w:t>
                          </w:r>
                          <w:r>
                            <w:rPr>
                              <w:spacing w:val="-10"/>
                              <w:sz w:val="18"/>
                            </w:rPr>
                            <w:t xml:space="preserve"> </w:t>
                          </w:r>
                          <w:r>
                            <w:rPr>
                              <w:sz w:val="18"/>
                            </w:rPr>
                            <w:t>Incident</w:t>
                          </w:r>
                          <w:r>
                            <w:rPr>
                              <w:spacing w:val="-11"/>
                              <w:sz w:val="18"/>
                            </w:rPr>
                            <w:t xml:space="preserve"> </w:t>
                          </w:r>
                          <w:r>
                            <w:rPr>
                              <w:sz w:val="18"/>
                            </w:rPr>
                            <w:t>Reporting</w:t>
                          </w:r>
                          <w:r>
                            <w:rPr>
                              <w:spacing w:val="-10"/>
                              <w:sz w:val="18"/>
                            </w:rPr>
                            <w:t xml:space="preserve"> </w:t>
                          </w:r>
                          <w:r>
                            <w:rPr>
                              <w:sz w:val="18"/>
                            </w:rPr>
                            <w:t>Requirements July 2024</w:t>
                          </w:r>
                        </w:p>
                        <w:p w14:paraId="2A929D53" w14:textId="77777777" w:rsidR="00CA7AD1" w:rsidRDefault="00AF1460">
                          <w:pPr>
                            <w:spacing w:before="1"/>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11</w:t>
                          </w:r>
                          <w:r>
                            <w:rPr>
                              <w:spacing w:val="-5"/>
                              <w:sz w:val="18"/>
                            </w:rPr>
                            <w:fldChar w:fldCharType="end"/>
                          </w:r>
                        </w:p>
                      </w:txbxContent>
                    </wps:txbx>
                    <wps:bodyPr wrap="square" lIns="0" tIns="0" rIns="0" bIns="0" rtlCol="0">
                      <a:noAutofit/>
                    </wps:bodyPr>
                  </wps:wsp>
                </a:graphicData>
              </a:graphic>
            </wp:anchor>
          </w:drawing>
        </mc:Choice>
        <mc:Fallback>
          <w:pict>
            <v:shapetype w14:anchorId="2A929D4E" id="_x0000_t202" coordsize="21600,21600" o:spt="202" path="m,l,21600r21600,l21600,xe">
              <v:stroke joinstyle="miter"/>
              <v:path gradientshapeok="t" o:connecttype="rect"/>
            </v:shapetype>
            <v:shape id="Textbox 1" o:spid="_x0000_s1026" type="#_x0000_t202" style="position:absolute;margin-left:63.8pt;margin-top:703.65pt;width:153.7pt;height:53.4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" filled="f" stroked="f">
              <v:textbox inset="0,0,0,0">
                <w:txbxContent>
                  <w:p w14:paraId="2A929D50" w14:textId="50170F10" w:rsidR="00CA7AD1" w:rsidRDefault="00AF1460">
                    <w:pPr>
                      <w:spacing w:before="12" w:line="207" w:lineRule="exact"/>
                      <w:ind w:left="20"/>
                      <w:rPr>
                        <w:sz w:val="18"/>
                      </w:rPr>
                    </w:pPr>
                    <w:r>
                      <w:rPr>
                        <w:spacing w:val="-2"/>
                        <w:sz w:val="18"/>
                      </w:rPr>
                      <w:t>DETR/ESD/</w:t>
                    </w:r>
                    <w:r w:rsidR="00461755">
                      <w:rPr>
                        <w:spacing w:val="-2"/>
                        <w:sz w:val="18"/>
                      </w:rPr>
                      <w:t>Workforce Programs</w:t>
                    </w:r>
                  </w:p>
                  <w:p w14:paraId="2A929D51" w14:textId="77777777" w:rsidR="00CA7AD1" w:rsidRDefault="00AF1460">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2A929D52" w14:textId="77777777" w:rsidR="00CA7AD1" w:rsidRDefault="00AF1460">
                    <w:pPr>
                      <w:ind w:left="20"/>
                      <w:rPr>
                        <w:sz w:val="18"/>
                      </w:rPr>
                    </w:pPr>
                    <w:r>
                      <w:rPr>
                        <w:sz w:val="18"/>
                      </w:rPr>
                      <w:t>SCP</w:t>
                    </w:r>
                    <w:r>
                      <w:rPr>
                        <w:spacing w:val="-10"/>
                        <w:sz w:val="18"/>
                      </w:rPr>
                      <w:t xml:space="preserve"> </w:t>
                    </w:r>
                    <w:r>
                      <w:rPr>
                        <w:sz w:val="18"/>
                      </w:rPr>
                      <w:t>4.7</w:t>
                    </w:r>
                    <w:r>
                      <w:rPr>
                        <w:spacing w:val="-10"/>
                        <w:sz w:val="18"/>
                      </w:rPr>
                      <w:t xml:space="preserve"> </w:t>
                    </w:r>
                    <w:r>
                      <w:rPr>
                        <w:sz w:val="18"/>
                      </w:rPr>
                      <w:t>Incident</w:t>
                    </w:r>
                    <w:r>
                      <w:rPr>
                        <w:spacing w:val="-11"/>
                        <w:sz w:val="18"/>
                      </w:rPr>
                      <w:t xml:space="preserve"> </w:t>
                    </w:r>
                    <w:r>
                      <w:rPr>
                        <w:sz w:val="18"/>
                      </w:rPr>
                      <w:t>Reporting</w:t>
                    </w:r>
                    <w:r>
                      <w:rPr>
                        <w:spacing w:val="-10"/>
                        <w:sz w:val="18"/>
                      </w:rPr>
                      <w:t xml:space="preserve"> </w:t>
                    </w:r>
                    <w:r>
                      <w:rPr>
                        <w:sz w:val="18"/>
                      </w:rPr>
                      <w:t>Requirements July 2024</w:t>
                    </w:r>
                  </w:p>
                  <w:p w14:paraId="2A929D53" w14:textId="77777777" w:rsidR="00CA7AD1" w:rsidRDefault="00AF1460">
                    <w:pPr>
                      <w:spacing w:before="1"/>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11</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46572" w14:textId="77777777" w:rsidR="00AF1460" w:rsidRDefault="00AF1460">
      <w:r>
        <w:separator/>
      </w:r>
    </w:p>
  </w:footnote>
  <w:footnote w:type="continuationSeparator" w:id="0">
    <w:p w14:paraId="4B30289E" w14:textId="77777777" w:rsidR="00AF1460" w:rsidRDefault="00AF1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E6653"/>
    <w:multiLevelType w:val="hybridMultilevel"/>
    <w:tmpl w:val="70D035B4"/>
    <w:lvl w:ilvl="0" w:tplc="ADFAD968">
      <w:start w:val="1"/>
      <w:numFmt w:val="lowerLetter"/>
      <w:lvlText w:val="(%1)"/>
      <w:lvlJc w:val="left"/>
      <w:pPr>
        <w:ind w:left="116" w:hanging="35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93ABD2C">
      <w:start w:val="1"/>
      <w:numFmt w:val="lowerLetter"/>
      <w:lvlText w:val="%2."/>
      <w:lvlJc w:val="left"/>
      <w:pPr>
        <w:ind w:left="1196" w:hanging="26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F3D249B8">
      <w:numFmt w:val="bullet"/>
      <w:lvlText w:val="•"/>
      <w:lvlJc w:val="left"/>
      <w:pPr>
        <w:ind w:left="2166" w:hanging="269"/>
      </w:pPr>
      <w:rPr>
        <w:rFonts w:hint="default"/>
        <w:lang w:val="en-US" w:eastAsia="en-US" w:bidi="ar-SA"/>
      </w:rPr>
    </w:lvl>
    <w:lvl w:ilvl="3" w:tplc="ABE2A4D4">
      <w:numFmt w:val="bullet"/>
      <w:lvlText w:val="•"/>
      <w:lvlJc w:val="left"/>
      <w:pPr>
        <w:ind w:left="3133" w:hanging="269"/>
      </w:pPr>
      <w:rPr>
        <w:rFonts w:hint="default"/>
        <w:lang w:val="en-US" w:eastAsia="en-US" w:bidi="ar-SA"/>
      </w:rPr>
    </w:lvl>
    <w:lvl w:ilvl="4" w:tplc="EA54597A">
      <w:numFmt w:val="bullet"/>
      <w:lvlText w:val="•"/>
      <w:lvlJc w:val="left"/>
      <w:pPr>
        <w:ind w:left="4100" w:hanging="269"/>
      </w:pPr>
      <w:rPr>
        <w:rFonts w:hint="default"/>
        <w:lang w:val="en-US" w:eastAsia="en-US" w:bidi="ar-SA"/>
      </w:rPr>
    </w:lvl>
    <w:lvl w:ilvl="5" w:tplc="0C7C4308">
      <w:numFmt w:val="bullet"/>
      <w:lvlText w:val="•"/>
      <w:lvlJc w:val="left"/>
      <w:pPr>
        <w:ind w:left="5066" w:hanging="269"/>
      </w:pPr>
      <w:rPr>
        <w:rFonts w:hint="default"/>
        <w:lang w:val="en-US" w:eastAsia="en-US" w:bidi="ar-SA"/>
      </w:rPr>
    </w:lvl>
    <w:lvl w:ilvl="6" w:tplc="D83ADB1E">
      <w:numFmt w:val="bullet"/>
      <w:lvlText w:val="•"/>
      <w:lvlJc w:val="left"/>
      <w:pPr>
        <w:ind w:left="6033" w:hanging="269"/>
      </w:pPr>
      <w:rPr>
        <w:rFonts w:hint="default"/>
        <w:lang w:val="en-US" w:eastAsia="en-US" w:bidi="ar-SA"/>
      </w:rPr>
    </w:lvl>
    <w:lvl w:ilvl="7" w:tplc="8FE02336">
      <w:numFmt w:val="bullet"/>
      <w:lvlText w:val="•"/>
      <w:lvlJc w:val="left"/>
      <w:pPr>
        <w:ind w:left="7000" w:hanging="269"/>
      </w:pPr>
      <w:rPr>
        <w:rFonts w:hint="default"/>
        <w:lang w:val="en-US" w:eastAsia="en-US" w:bidi="ar-SA"/>
      </w:rPr>
    </w:lvl>
    <w:lvl w:ilvl="8" w:tplc="490A5818">
      <w:numFmt w:val="bullet"/>
      <w:lvlText w:val="•"/>
      <w:lvlJc w:val="left"/>
      <w:pPr>
        <w:ind w:left="7966" w:hanging="269"/>
      </w:pPr>
      <w:rPr>
        <w:rFonts w:hint="default"/>
        <w:lang w:val="en-US" w:eastAsia="en-US" w:bidi="ar-SA"/>
      </w:rPr>
    </w:lvl>
  </w:abstractNum>
  <w:abstractNum w:abstractNumId="1" w15:restartNumberingAfterBreak="0">
    <w:nsid w:val="213C23D8"/>
    <w:multiLevelType w:val="hybridMultilevel"/>
    <w:tmpl w:val="9E2C8A1C"/>
    <w:lvl w:ilvl="0" w:tplc="D81437B2">
      <w:numFmt w:val="bullet"/>
      <w:lvlText w:val=""/>
      <w:lvlJc w:val="left"/>
      <w:pPr>
        <w:ind w:left="476" w:hanging="269"/>
      </w:pPr>
      <w:rPr>
        <w:rFonts w:ascii="Symbol" w:eastAsia="Symbol" w:hAnsi="Symbol" w:cs="Symbol" w:hint="default"/>
        <w:b w:val="0"/>
        <w:bCs w:val="0"/>
        <w:i w:val="0"/>
        <w:iCs w:val="0"/>
        <w:spacing w:val="0"/>
        <w:w w:val="100"/>
        <w:sz w:val="24"/>
        <w:szCs w:val="24"/>
        <w:lang w:val="en-US" w:eastAsia="en-US" w:bidi="ar-SA"/>
      </w:rPr>
    </w:lvl>
    <w:lvl w:ilvl="1" w:tplc="F5D45A04">
      <w:numFmt w:val="bullet"/>
      <w:lvlText w:val=""/>
      <w:lvlJc w:val="left"/>
      <w:pPr>
        <w:ind w:left="1203" w:hanging="360"/>
      </w:pPr>
      <w:rPr>
        <w:rFonts w:ascii="Symbol" w:eastAsia="Symbol" w:hAnsi="Symbol" w:cs="Symbol" w:hint="default"/>
        <w:b w:val="0"/>
        <w:bCs w:val="0"/>
        <w:i w:val="0"/>
        <w:iCs w:val="0"/>
        <w:spacing w:val="0"/>
        <w:w w:val="100"/>
        <w:sz w:val="24"/>
        <w:szCs w:val="24"/>
        <w:lang w:val="en-US" w:eastAsia="en-US" w:bidi="ar-SA"/>
      </w:rPr>
    </w:lvl>
    <w:lvl w:ilvl="2" w:tplc="C94622F6">
      <w:numFmt w:val="bullet"/>
      <w:lvlText w:val="•"/>
      <w:lvlJc w:val="left"/>
      <w:pPr>
        <w:ind w:left="2166" w:hanging="360"/>
      </w:pPr>
      <w:rPr>
        <w:rFonts w:hint="default"/>
        <w:lang w:val="en-US" w:eastAsia="en-US" w:bidi="ar-SA"/>
      </w:rPr>
    </w:lvl>
    <w:lvl w:ilvl="3" w:tplc="9A16C0CC">
      <w:numFmt w:val="bullet"/>
      <w:lvlText w:val="•"/>
      <w:lvlJc w:val="left"/>
      <w:pPr>
        <w:ind w:left="3133" w:hanging="360"/>
      </w:pPr>
      <w:rPr>
        <w:rFonts w:hint="default"/>
        <w:lang w:val="en-US" w:eastAsia="en-US" w:bidi="ar-SA"/>
      </w:rPr>
    </w:lvl>
    <w:lvl w:ilvl="4" w:tplc="F998EE3A">
      <w:numFmt w:val="bullet"/>
      <w:lvlText w:val="•"/>
      <w:lvlJc w:val="left"/>
      <w:pPr>
        <w:ind w:left="4100" w:hanging="360"/>
      </w:pPr>
      <w:rPr>
        <w:rFonts w:hint="default"/>
        <w:lang w:val="en-US" w:eastAsia="en-US" w:bidi="ar-SA"/>
      </w:rPr>
    </w:lvl>
    <w:lvl w:ilvl="5" w:tplc="A678BD5C">
      <w:numFmt w:val="bullet"/>
      <w:lvlText w:val="•"/>
      <w:lvlJc w:val="left"/>
      <w:pPr>
        <w:ind w:left="5066" w:hanging="360"/>
      </w:pPr>
      <w:rPr>
        <w:rFonts w:hint="default"/>
        <w:lang w:val="en-US" w:eastAsia="en-US" w:bidi="ar-SA"/>
      </w:rPr>
    </w:lvl>
    <w:lvl w:ilvl="6" w:tplc="F078BEC6">
      <w:numFmt w:val="bullet"/>
      <w:lvlText w:val="•"/>
      <w:lvlJc w:val="left"/>
      <w:pPr>
        <w:ind w:left="6033" w:hanging="360"/>
      </w:pPr>
      <w:rPr>
        <w:rFonts w:hint="default"/>
        <w:lang w:val="en-US" w:eastAsia="en-US" w:bidi="ar-SA"/>
      </w:rPr>
    </w:lvl>
    <w:lvl w:ilvl="7" w:tplc="3126EB60">
      <w:numFmt w:val="bullet"/>
      <w:lvlText w:val="•"/>
      <w:lvlJc w:val="left"/>
      <w:pPr>
        <w:ind w:left="7000" w:hanging="360"/>
      </w:pPr>
      <w:rPr>
        <w:rFonts w:hint="default"/>
        <w:lang w:val="en-US" w:eastAsia="en-US" w:bidi="ar-SA"/>
      </w:rPr>
    </w:lvl>
    <w:lvl w:ilvl="8" w:tplc="6EAE7356">
      <w:numFmt w:val="bullet"/>
      <w:lvlText w:val="•"/>
      <w:lvlJc w:val="left"/>
      <w:pPr>
        <w:ind w:left="7966" w:hanging="360"/>
      </w:pPr>
      <w:rPr>
        <w:rFonts w:hint="default"/>
        <w:lang w:val="en-US" w:eastAsia="en-US" w:bidi="ar-SA"/>
      </w:rPr>
    </w:lvl>
  </w:abstractNum>
  <w:abstractNum w:abstractNumId="2" w15:restartNumberingAfterBreak="0">
    <w:nsid w:val="3CC91FAF"/>
    <w:multiLevelType w:val="hybridMultilevel"/>
    <w:tmpl w:val="65364580"/>
    <w:lvl w:ilvl="0" w:tplc="A166348A">
      <w:start w:val="1"/>
      <w:numFmt w:val="lowerLetter"/>
      <w:lvlText w:val="(%1)"/>
      <w:lvlJc w:val="left"/>
      <w:pPr>
        <w:ind w:left="11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196D19E">
      <w:start w:val="1"/>
      <w:numFmt w:val="decimal"/>
      <w:lvlText w:val="(%2)"/>
      <w:lvlJc w:val="left"/>
      <w:pPr>
        <w:ind w:left="116"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246EDBF4">
      <w:numFmt w:val="bullet"/>
      <w:lvlText w:val="•"/>
      <w:lvlJc w:val="left"/>
      <w:pPr>
        <w:ind w:left="2076" w:hanging="341"/>
      </w:pPr>
      <w:rPr>
        <w:rFonts w:hint="default"/>
        <w:lang w:val="en-US" w:eastAsia="en-US" w:bidi="ar-SA"/>
      </w:rPr>
    </w:lvl>
    <w:lvl w:ilvl="3" w:tplc="A2A8B1A2">
      <w:numFmt w:val="bullet"/>
      <w:lvlText w:val="•"/>
      <w:lvlJc w:val="left"/>
      <w:pPr>
        <w:ind w:left="3054" w:hanging="341"/>
      </w:pPr>
      <w:rPr>
        <w:rFonts w:hint="default"/>
        <w:lang w:val="en-US" w:eastAsia="en-US" w:bidi="ar-SA"/>
      </w:rPr>
    </w:lvl>
    <w:lvl w:ilvl="4" w:tplc="4248162C">
      <w:numFmt w:val="bullet"/>
      <w:lvlText w:val="•"/>
      <w:lvlJc w:val="left"/>
      <w:pPr>
        <w:ind w:left="4032" w:hanging="341"/>
      </w:pPr>
      <w:rPr>
        <w:rFonts w:hint="default"/>
        <w:lang w:val="en-US" w:eastAsia="en-US" w:bidi="ar-SA"/>
      </w:rPr>
    </w:lvl>
    <w:lvl w:ilvl="5" w:tplc="E56614D0">
      <w:numFmt w:val="bullet"/>
      <w:lvlText w:val="•"/>
      <w:lvlJc w:val="left"/>
      <w:pPr>
        <w:ind w:left="5010" w:hanging="341"/>
      </w:pPr>
      <w:rPr>
        <w:rFonts w:hint="default"/>
        <w:lang w:val="en-US" w:eastAsia="en-US" w:bidi="ar-SA"/>
      </w:rPr>
    </w:lvl>
    <w:lvl w:ilvl="6" w:tplc="F246F6FC">
      <w:numFmt w:val="bullet"/>
      <w:lvlText w:val="•"/>
      <w:lvlJc w:val="left"/>
      <w:pPr>
        <w:ind w:left="5988" w:hanging="341"/>
      </w:pPr>
      <w:rPr>
        <w:rFonts w:hint="default"/>
        <w:lang w:val="en-US" w:eastAsia="en-US" w:bidi="ar-SA"/>
      </w:rPr>
    </w:lvl>
    <w:lvl w:ilvl="7" w:tplc="A3A0D150">
      <w:numFmt w:val="bullet"/>
      <w:lvlText w:val="•"/>
      <w:lvlJc w:val="left"/>
      <w:pPr>
        <w:ind w:left="6966" w:hanging="341"/>
      </w:pPr>
      <w:rPr>
        <w:rFonts w:hint="default"/>
        <w:lang w:val="en-US" w:eastAsia="en-US" w:bidi="ar-SA"/>
      </w:rPr>
    </w:lvl>
    <w:lvl w:ilvl="8" w:tplc="66E866D2">
      <w:numFmt w:val="bullet"/>
      <w:lvlText w:val="•"/>
      <w:lvlJc w:val="left"/>
      <w:pPr>
        <w:ind w:left="7944" w:hanging="341"/>
      </w:pPr>
      <w:rPr>
        <w:rFonts w:hint="default"/>
        <w:lang w:val="en-US" w:eastAsia="en-US" w:bidi="ar-SA"/>
      </w:rPr>
    </w:lvl>
  </w:abstractNum>
  <w:abstractNum w:abstractNumId="3" w15:restartNumberingAfterBreak="0">
    <w:nsid w:val="3E243496"/>
    <w:multiLevelType w:val="hybridMultilevel"/>
    <w:tmpl w:val="4BB6FCF2"/>
    <w:lvl w:ilvl="0" w:tplc="7E54FAC4">
      <w:start w:val="1"/>
      <w:numFmt w:val="lowerRoman"/>
      <w:lvlText w:val="(%1)"/>
      <w:lvlJc w:val="left"/>
      <w:pPr>
        <w:ind w:left="116" w:hanging="29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2B22B66">
      <w:numFmt w:val="bullet"/>
      <w:lvlText w:val="•"/>
      <w:lvlJc w:val="left"/>
      <w:pPr>
        <w:ind w:left="1098" w:hanging="296"/>
      </w:pPr>
      <w:rPr>
        <w:rFonts w:hint="default"/>
        <w:lang w:val="en-US" w:eastAsia="en-US" w:bidi="ar-SA"/>
      </w:rPr>
    </w:lvl>
    <w:lvl w:ilvl="2" w:tplc="634A7038">
      <w:numFmt w:val="bullet"/>
      <w:lvlText w:val="•"/>
      <w:lvlJc w:val="left"/>
      <w:pPr>
        <w:ind w:left="2076" w:hanging="296"/>
      </w:pPr>
      <w:rPr>
        <w:rFonts w:hint="default"/>
        <w:lang w:val="en-US" w:eastAsia="en-US" w:bidi="ar-SA"/>
      </w:rPr>
    </w:lvl>
    <w:lvl w:ilvl="3" w:tplc="AD08B00E">
      <w:numFmt w:val="bullet"/>
      <w:lvlText w:val="•"/>
      <w:lvlJc w:val="left"/>
      <w:pPr>
        <w:ind w:left="3054" w:hanging="296"/>
      </w:pPr>
      <w:rPr>
        <w:rFonts w:hint="default"/>
        <w:lang w:val="en-US" w:eastAsia="en-US" w:bidi="ar-SA"/>
      </w:rPr>
    </w:lvl>
    <w:lvl w:ilvl="4" w:tplc="B6461990">
      <w:numFmt w:val="bullet"/>
      <w:lvlText w:val="•"/>
      <w:lvlJc w:val="left"/>
      <w:pPr>
        <w:ind w:left="4032" w:hanging="296"/>
      </w:pPr>
      <w:rPr>
        <w:rFonts w:hint="default"/>
        <w:lang w:val="en-US" w:eastAsia="en-US" w:bidi="ar-SA"/>
      </w:rPr>
    </w:lvl>
    <w:lvl w:ilvl="5" w:tplc="EA988A22">
      <w:numFmt w:val="bullet"/>
      <w:lvlText w:val="•"/>
      <w:lvlJc w:val="left"/>
      <w:pPr>
        <w:ind w:left="5010" w:hanging="296"/>
      </w:pPr>
      <w:rPr>
        <w:rFonts w:hint="default"/>
        <w:lang w:val="en-US" w:eastAsia="en-US" w:bidi="ar-SA"/>
      </w:rPr>
    </w:lvl>
    <w:lvl w:ilvl="6" w:tplc="B0F42DCE">
      <w:numFmt w:val="bullet"/>
      <w:lvlText w:val="•"/>
      <w:lvlJc w:val="left"/>
      <w:pPr>
        <w:ind w:left="5988" w:hanging="296"/>
      </w:pPr>
      <w:rPr>
        <w:rFonts w:hint="default"/>
        <w:lang w:val="en-US" w:eastAsia="en-US" w:bidi="ar-SA"/>
      </w:rPr>
    </w:lvl>
    <w:lvl w:ilvl="7" w:tplc="C3A2AB84">
      <w:numFmt w:val="bullet"/>
      <w:lvlText w:val="•"/>
      <w:lvlJc w:val="left"/>
      <w:pPr>
        <w:ind w:left="6966" w:hanging="296"/>
      </w:pPr>
      <w:rPr>
        <w:rFonts w:hint="default"/>
        <w:lang w:val="en-US" w:eastAsia="en-US" w:bidi="ar-SA"/>
      </w:rPr>
    </w:lvl>
    <w:lvl w:ilvl="8" w:tplc="65F62F46">
      <w:numFmt w:val="bullet"/>
      <w:lvlText w:val="•"/>
      <w:lvlJc w:val="left"/>
      <w:pPr>
        <w:ind w:left="7944" w:hanging="296"/>
      </w:pPr>
      <w:rPr>
        <w:rFonts w:hint="default"/>
        <w:lang w:val="en-US" w:eastAsia="en-US" w:bidi="ar-SA"/>
      </w:rPr>
    </w:lvl>
  </w:abstractNum>
  <w:abstractNum w:abstractNumId="4" w15:restartNumberingAfterBreak="0">
    <w:nsid w:val="54BD3098"/>
    <w:multiLevelType w:val="hybridMultilevel"/>
    <w:tmpl w:val="FE4C37A2"/>
    <w:lvl w:ilvl="0" w:tplc="988A618C">
      <w:start w:val="1"/>
      <w:numFmt w:val="lowerLetter"/>
      <w:lvlText w:val="(%1)"/>
      <w:lvlJc w:val="left"/>
      <w:pPr>
        <w:ind w:left="116" w:hanging="32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EBAF61A">
      <w:start w:val="1"/>
      <w:numFmt w:val="decimal"/>
      <w:lvlText w:val="(%2)"/>
      <w:lvlJc w:val="left"/>
      <w:pPr>
        <w:ind w:left="116" w:hanging="341"/>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E230FA78">
      <w:start w:val="1"/>
      <w:numFmt w:val="lowerLetter"/>
      <w:lvlText w:val="%3)"/>
      <w:lvlJc w:val="left"/>
      <w:pPr>
        <w:ind w:left="83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9654A188">
      <w:numFmt w:val="bullet"/>
      <w:lvlText w:val="•"/>
      <w:lvlJc w:val="left"/>
      <w:pPr>
        <w:ind w:left="2853" w:hanging="360"/>
      </w:pPr>
      <w:rPr>
        <w:rFonts w:hint="default"/>
        <w:lang w:val="en-US" w:eastAsia="en-US" w:bidi="ar-SA"/>
      </w:rPr>
    </w:lvl>
    <w:lvl w:ilvl="4" w:tplc="83E2F0F8">
      <w:numFmt w:val="bullet"/>
      <w:lvlText w:val="•"/>
      <w:lvlJc w:val="left"/>
      <w:pPr>
        <w:ind w:left="3860" w:hanging="360"/>
      </w:pPr>
      <w:rPr>
        <w:rFonts w:hint="default"/>
        <w:lang w:val="en-US" w:eastAsia="en-US" w:bidi="ar-SA"/>
      </w:rPr>
    </w:lvl>
    <w:lvl w:ilvl="5" w:tplc="F9FE2288">
      <w:numFmt w:val="bullet"/>
      <w:lvlText w:val="•"/>
      <w:lvlJc w:val="left"/>
      <w:pPr>
        <w:ind w:left="4866" w:hanging="360"/>
      </w:pPr>
      <w:rPr>
        <w:rFonts w:hint="default"/>
        <w:lang w:val="en-US" w:eastAsia="en-US" w:bidi="ar-SA"/>
      </w:rPr>
    </w:lvl>
    <w:lvl w:ilvl="6" w:tplc="2A2E7386">
      <w:numFmt w:val="bullet"/>
      <w:lvlText w:val="•"/>
      <w:lvlJc w:val="left"/>
      <w:pPr>
        <w:ind w:left="5873" w:hanging="360"/>
      </w:pPr>
      <w:rPr>
        <w:rFonts w:hint="default"/>
        <w:lang w:val="en-US" w:eastAsia="en-US" w:bidi="ar-SA"/>
      </w:rPr>
    </w:lvl>
    <w:lvl w:ilvl="7" w:tplc="704807FE">
      <w:numFmt w:val="bullet"/>
      <w:lvlText w:val="•"/>
      <w:lvlJc w:val="left"/>
      <w:pPr>
        <w:ind w:left="6880" w:hanging="360"/>
      </w:pPr>
      <w:rPr>
        <w:rFonts w:hint="default"/>
        <w:lang w:val="en-US" w:eastAsia="en-US" w:bidi="ar-SA"/>
      </w:rPr>
    </w:lvl>
    <w:lvl w:ilvl="8" w:tplc="E48A0EDE">
      <w:numFmt w:val="bullet"/>
      <w:lvlText w:val="•"/>
      <w:lvlJc w:val="left"/>
      <w:pPr>
        <w:ind w:left="7886" w:hanging="360"/>
      </w:pPr>
      <w:rPr>
        <w:rFonts w:hint="default"/>
        <w:lang w:val="en-US" w:eastAsia="en-US" w:bidi="ar-SA"/>
      </w:rPr>
    </w:lvl>
  </w:abstractNum>
  <w:abstractNum w:abstractNumId="5" w15:restartNumberingAfterBreak="0">
    <w:nsid w:val="558D550D"/>
    <w:multiLevelType w:val="hybridMultilevel"/>
    <w:tmpl w:val="48FC44DA"/>
    <w:lvl w:ilvl="0" w:tplc="ACF25598">
      <w:start w:val="1"/>
      <w:numFmt w:val="lowerLetter"/>
      <w:lvlText w:val="(%1)"/>
      <w:lvlJc w:val="left"/>
      <w:pPr>
        <w:ind w:left="116" w:hanging="32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B081FD4">
      <w:numFmt w:val="bullet"/>
      <w:lvlText w:val="•"/>
      <w:lvlJc w:val="left"/>
      <w:pPr>
        <w:ind w:left="1098" w:hanging="322"/>
      </w:pPr>
      <w:rPr>
        <w:rFonts w:hint="default"/>
        <w:lang w:val="en-US" w:eastAsia="en-US" w:bidi="ar-SA"/>
      </w:rPr>
    </w:lvl>
    <w:lvl w:ilvl="2" w:tplc="5D1A4C94">
      <w:numFmt w:val="bullet"/>
      <w:lvlText w:val="•"/>
      <w:lvlJc w:val="left"/>
      <w:pPr>
        <w:ind w:left="2076" w:hanging="322"/>
      </w:pPr>
      <w:rPr>
        <w:rFonts w:hint="default"/>
        <w:lang w:val="en-US" w:eastAsia="en-US" w:bidi="ar-SA"/>
      </w:rPr>
    </w:lvl>
    <w:lvl w:ilvl="3" w:tplc="2DE89E10">
      <w:numFmt w:val="bullet"/>
      <w:lvlText w:val="•"/>
      <w:lvlJc w:val="left"/>
      <w:pPr>
        <w:ind w:left="3054" w:hanging="322"/>
      </w:pPr>
      <w:rPr>
        <w:rFonts w:hint="default"/>
        <w:lang w:val="en-US" w:eastAsia="en-US" w:bidi="ar-SA"/>
      </w:rPr>
    </w:lvl>
    <w:lvl w:ilvl="4" w:tplc="4FF83EC0">
      <w:numFmt w:val="bullet"/>
      <w:lvlText w:val="•"/>
      <w:lvlJc w:val="left"/>
      <w:pPr>
        <w:ind w:left="4032" w:hanging="322"/>
      </w:pPr>
      <w:rPr>
        <w:rFonts w:hint="default"/>
        <w:lang w:val="en-US" w:eastAsia="en-US" w:bidi="ar-SA"/>
      </w:rPr>
    </w:lvl>
    <w:lvl w:ilvl="5" w:tplc="9BD8251A">
      <w:numFmt w:val="bullet"/>
      <w:lvlText w:val="•"/>
      <w:lvlJc w:val="left"/>
      <w:pPr>
        <w:ind w:left="5010" w:hanging="322"/>
      </w:pPr>
      <w:rPr>
        <w:rFonts w:hint="default"/>
        <w:lang w:val="en-US" w:eastAsia="en-US" w:bidi="ar-SA"/>
      </w:rPr>
    </w:lvl>
    <w:lvl w:ilvl="6" w:tplc="BCAA3F80">
      <w:numFmt w:val="bullet"/>
      <w:lvlText w:val="•"/>
      <w:lvlJc w:val="left"/>
      <w:pPr>
        <w:ind w:left="5988" w:hanging="322"/>
      </w:pPr>
      <w:rPr>
        <w:rFonts w:hint="default"/>
        <w:lang w:val="en-US" w:eastAsia="en-US" w:bidi="ar-SA"/>
      </w:rPr>
    </w:lvl>
    <w:lvl w:ilvl="7" w:tplc="5F76C0DA">
      <w:numFmt w:val="bullet"/>
      <w:lvlText w:val="•"/>
      <w:lvlJc w:val="left"/>
      <w:pPr>
        <w:ind w:left="6966" w:hanging="322"/>
      </w:pPr>
      <w:rPr>
        <w:rFonts w:hint="default"/>
        <w:lang w:val="en-US" w:eastAsia="en-US" w:bidi="ar-SA"/>
      </w:rPr>
    </w:lvl>
    <w:lvl w:ilvl="8" w:tplc="DE90C3B6">
      <w:numFmt w:val="bullet"/>
      <w:lvlText w:val="•"/>
      <w:lvlJc w:val="left"/>
      <w:pPr>
        <w:ind w:left="7944" w:hanging="322"/>
      </w:pPr>
      <w:rPr>
        <w:rFonts w:hint="default"/>
        <w:lang w:val="en-US" w:eastAsia="en-US" w:bidi="ar-SA"/>
      </w:rPr>
    </w:lvl>
  </w:abstractNum>
  <w:num w:numId="1" w16cid:durableId="1139491746">
    <w:abstractNumId w:val="5"/>
  </w:num>
  <w:num w:numId="2" w16cid:durableId="1995450801">
    <w:abstractNumId w:val="1"/>
  </w:num>
  <w:num w:numId="3" w16cid:durableId="1160851159">
    <w:abstractNumId w:val="3"/>
  </w:num>
  <w:num w:numId="4" w16cid:durableId="1776367617">
    <w:abstractNumId w:val="4"/>
  </w:num>
  <w:num w:numId="5" w16cid:durableId="1467235013">
    <w:abstractNumId w:val="2"/>
  </w:num>
  <w:num w:numId="6" w16cid:durableId="1716193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7AD1"/>
    <w:rsid w:val="00421C83"/>
    <w:rsid w:val="00461755"/>
    <w:rsid w:val="00AF1460"/>
    <w:rsid w:val="00CA7AD1"/>
    <w:rsid w:val="00CC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29C99"/>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jc w:val="both"/>
    </w:pPr>
    <w:rPr>
      <w:sz w:val="24"/>
      <w:szCs w:val="24"/>
    </w:rPr>
  </w:style>
  <w:style w:type="paragraph" w:styleId="ListParagraph">
    <w:name w:val="List Paragraph"/>
    <w:basedOn w:val="Normal"/>
    <w:uiPriority w:val="1"/>
    <w:qFormat/>
    <w:pPr>
      <w:ind w:left="11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1755"/>
    <w:pPr>
      <w:tabs>
        <w:tab w:val="center" w:pos="4680"/>
        <w:tab w:val="right" w:pos="9360"/>
      </w:tabs>
    </w:pPr>
  </w:style>
  <w:style w:type="character" w:customStyle="1" w:styleId="HeaderChar">
    <w:name w:val="Header Char"/>
    <w:basedOn w:val="DefaultParagraphFont"/>
    <w:link w:val="Header"/>
    <w:uiPriority w:val="99"/>
    <w:rsid w:val="00461755"/>
    <w:rPr>
      <w:rFonts w:ascii="Times New Roman" w:eastAsia="Times New Roman" w:hAnsi="Times New Roman" w:cs="Times New Roman"/>
    </w:rPr>
  </w:style>
  <w:style w:type="paragraph" w:styleId="Footer">
    <w:name w:val="footer"/>
    <w:basedOn w:val="Normal"/>
    <w:link w:val="FooterChar"/>
    <w:uiPriority w:val="99"/>
    <w:unhideWhenUsed/>
    <w:rsid w:val="00461755"/>
    <w:pPr>
      <w:tabs>
        <w:tab w:val="center" w:pos="4680"/>
        <w:tab w:val="right" w:pos="9360"/>
      </w:tabs>
    </w:pPr>
  </w:style>
  <w:style w:type="character" w:customStyle="1" w:styleId="FooterChar">
    <w:name w:val="Footer Char"/>
    <w:basedOn w:val="DefaultParagraphFont"/>
    <w:link w:val="Footer"/>
    <w:uiPriority w:val="99"/>
    <w:rsid w:val="0046175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cfr.gov/current/title-2/subtitle-A/chapter-II/part-200/subpart-B/section-200.113" TargetMode="External"/><Relationship Id="rId13" Type="http://schemas.openxmlformats.org/officeDocument/2006/relationships/hyperlink" Target="https://www.ecfr.gov/current/title-2/part-180" TargetMode="External"/><Relationship Id="rId18" Type="http://schemas.openxmlformats.org/officeDocument/2006/relationships/hyperlink" Target="https://www.ecfr.gov/current/title-20/section-683.430" TargetMode="External"/><Relationship Id="rId26" Type="http://schemas.openxmlformats.org/officeDocument/2006/relationships/hyperlink" Target="https://www.dol.gov/sites/dolgov/files/ETA/advisories/TEGL/2012/TEGL_2_12_att_c.pdf" TargetMode="External"/><Relationship Id="rId39" Type="http://schemas.openxmlformats.org/officeDocument/2006/relationships/hyperlink" Target="https://www.ecfr.gov/current/title-20/chapter-V/part-684/subpart-F/section-684.630" TargetMode="External"/><Relationship Id="rId3" Type="http://schemas.openxmlformats.org/officeDocument/2006/relationships/settings" Target="settings.xml"/><Relationship Id="rId21" Type="http://schemas.openxmlformats.org/officeDocument/2006/relationships/hyperlink" Target="https://www.ecfr.gov/current/title-2/part-200" TargetMode="External"/><Relationship Id="rId34" Type="http://schemas.openxmlformats.org/officeDocument/2006/relationships/hyperlink" Target="https://gowinn.nv.gov/wp-content/uploads/2023/07/SCP-5.2-Revised-7.16.2019.pdf" TargetMode="External"/><Relationship Id="rId42" Type="http://schemas.openxmlformats.org/officeDocument/2006/relationships/hyperlink" Target="file://detr.nv/shares/dept/wiss/1SDriveReorg/WIOA/State%20Compliance%20Policies%20(SCP)/Updates%202024/SCP%204.7/%20https/www.oig.dol.gov/hotline.htm" TargetMode="External"/><Relationship Id="rId47"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www.ecfr.gov/current/title-2/section-200.339" TargetMode="External"/><Relationship Id="rId17" Type="http://schemas.openxmlformats.org/officeDocument/2006/relationships/hyperlink" Target="https://www.ecfr.gov/current/title-2/part-180" TargetMode="External"/><Relationship Id="rId25" Type="http://schemas.openxmlformats.org/officeDocument/2006/relationships/hyperlink" Target="https://www.ecfr.gov/current/title-20/section-683.800" TargetMode="External"/><Relationship Id="rId33" Type="http://schemas.openxmlformats.org/officeDocument/2006/relationships/hyperlink" Target="https://www.dol.gov/sites/dolgov/files/ETA/advisories/TEGL/2012/TEGL_2_12_att_c.pdf" TargetMode="External"/><Relationship Id="rId38" Type="http://schemas.openxmlformats.org/officeDocument/2006/relationships/hyperlink" Target="mailto:ETAIncidentReporting@dol.gov" TargetMode="External"/><Relationship Id="rId46" Type="http://schemas.openxmlformats.org/officeDocument/2006/relationships/hyperlink" Target="https://gowinn.nv.gov/wp-content/uploads/2023/07/SCP-5.2-Revised-7.16.2019.pdf" TargetMode="External"/><Relationship Id="rId2" Type="http://schemas.openxmlformats.org/officeDocument/2006/relationships/styles" Target="styles.xml"/><Relationship Id="rId16" Type="http://schemas.openxmlformats.org/officeDocument/2006/relationships/hyperlink" Target="https://www.ecfr.gov/current/title-2/section-200.208" TargetMode="External"/><Relationship Id="rId20" Type="http://schemas.openxmlformats.org/officeDocument/2006/relationships/hyperlink" Target="https://www.ecfr.gov/current/title-20/section-683.440" TargetMode="External"/><Relationship Id="rId29" Type="http://schemas.openxmlformats.org/officeDocument/2006/relationships/hyperlink" Target="mailto:hotline@oig.dol.gov" TargetMode="External"/><Relationship Id="rId41" Type="http://schemas.openxmlformats.org/officeDocument/2006/relationships/hyperlink" Target="file://detr.nv/shares/dept/wiss/1SDriveReorg/WIOA/State%20Compliance%20Policies%20(SCP)/Updates%202024/SCP%204.7/%20https/www.oig.dol.gov/hotlin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20/section-683.600" TargetMode="External"/><Relationship Id="rId24" Type="http://schemas.openxmlformats.org/officeDocument/2006/relationships/hyperlink" Target="https://www.ecfr.gov/current/title-20/section-683.440" TargetMode="External"/><Relationship Id="rId32" Type="http://schemas.openxmlformats.org/officeDocument/2006/relationships/hyperlink" Target="https://www.dol.gov/sites/dolgov/files/ETA/advisories/TEGL/2012/TEGL_2_12_att_c.pdf" TargetMode="External"/><Relationship Id="rId37" Type="http://schemas.openxmlformats.org/officeDocument/2006/relationships/hyperlink" Target="https://www.ecfr.gov/current/title-5/chapter-XLII/part-5201" TargetMode="External"/><Relationship Id="rId40" Type="http://schemas.openxmlformats.org/officeDocument/2006/relationships/hyperlink" Target="mailto:hotline@oig.dol.gov" TargetMode="External"/><Relationship Id="rId45" Type="http://schemas.openxmlformats.org/officeDocument/2006/relationships/hyperlink" Target="https://www.dol.gov/agencies/eta/advisories/tegl-15-23" TargetMode="External"/><Relationship Id="rId5" Type="http://schemas.openxmlformats.org/officeDocument/2006/relationships/footnotes" Target="footnotes.xml"/><Relationship Id="rId15" Type="http://schemas.openxmlformats.org/officeDocument/2006/relationships/hyperlink" Target="https://www.govinfo.gov/link/uscode/41/2313" TargetMode="External"/><Relationship Id="rId23" Type="http://schemas.openxmlformats.org/officeDocument/2006/relationships/hyperlink" Target="https://www.ecfr.gov/current/title-20/section-683.440" TargetMode="External"/><Relationship Id="rId28" Type="http://schemas.openxmlformats.org/officeDocument/2006/relationships/hyperlink" Target="https://www.dol.gov/agencies/eta/advisories/tegl-15-23" TargetMode="External"/><Relationship Id="rId36" Type="http://schemas.openxmlformats.org/officeDocument/2006/relationships/hyperlink" Target="https://www.ecfr.gov/current/title-5/chapter-XVI/subchapter-B/part-2635?toc=1" TargetMode="External"/><Relationship Id="rId10" Type="http://schemas.openxmlformats.org/officeDocument/2006/relationships/hyperlink" Target="http://www.oig.dol.gov/contact.htm" TargetMode="External"/><Relationship Id="rId19" Type="http://schemas.openxmlformats.org/officeDocument/2006/relationships/hyperlink" Target="https://www.ecfr.gov/current/title-20/section-683.440" TargetMode="External"/><Relationship Id="rId31" Type="http://schemas.openxmlformats.org/officeDocument/2006/relationships/hyperlink" Target="file://detr.nv/shares/dept/wiss/1SDriveReorg/WIOA/State%20Compliance%20Policies%20(SCP)/Updates%202024/SCP%204.7/ETAIncidentReporting%40dol.gov" TargetMode="External"/><Relationship Id="rId44" Type="http://schemas.openxmlformats.org/officeDocument/2006/relationships/hyperlink" Target="https://www.oig.dol.gov/contractor_disclosure.php" TargetMode="External"/><Relationship Id="rId4" Type="http://schemas.openxmlformats.org/officeDocument/2006/relationships/webSettings" Target="webSettings.xml"/><Relationship Id="rId9" Type="http://schemas.openxmlformats.org/officeDocument/2006/relationships/hyperlink" Target="https://www.ecfr.gov/current/title-2/subtitle-A/chapter-II/part-200/subpart-D/subject-group-ECFR4acc10e7e3b676f/section-200.338" TargetMode="External"/><Relationship Id="rId14" Type="http://schemas.openxmlformats.org/officeDocument/2006/relationships/hyperlink" Target="https://www.govinfo.gov/link/uscode/31/3321" TargetMode="External"/><Relationship Id="rId22" Type="http://schemas.openxmlformats.org/officeDocument/2006/relationships/hyperlink" Target="https://www.ecfr.gov/current/title-20/section-683.440" TargetMode="External"/><Relationship Id="rId27" Type="http://schemas.openxmlformats.org/officeDocument/2006/relationships/hyperlink" Target="https://www.dol.gov/sites/dolgov/files/ETA/advisories/TEGL/2012/TEGL_2_12_att_c.pdf" TargetMode="External"/><Relationship Id="rId30" Type="http://schemas.openxmlformats.org/officeDocument/2006/relationships/hyperlink" Target="https://www.dol.gov/agencies/eta/advisories/tegl-15-23" TargetMode="External"/><Relationship Id="rId35" Type="http://schemas.openxmlformats.org/officeDocument/2006/relationships/hyperlink" Target="https://www.ecfr.gov/current/title-29/subtitle-A/part-0" TargetMode="External"/><Relationship Id="rId43" Type="http://schemas.openxmlformats.org/officeDocument/2006/relationships/hyperlink" Target="https://www.oig.dol.gov/contractor_disclosure.php"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5913</Words>
  <Characters>33710</Characters>
  <Application>Microsoft Office Word</Application>
  <DocSecurity>0</DocSecurity>
  <Lines>280</Lines>
  <Paragraphs>79</Paragraphs>
  <ScaleCrop>false</ScaleCrop>
  <Company>State of Nevada</Company>
  <LinksUpToDate>false</LinksUpToDate>
  <CharactersWithSpaces>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3</cp:revision>
  <dcterms:created xsi:type="dcterms:W3CDTF">2026-08-27T21:11:00Z</dcterms:created>
  <dcterms:modified xsi:type="dcterms:W3CDTF">2026-08-28T21:31:00Z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20.5.172</vt:lpwstr>
  </property>
  <property fmtid="{D5CDD505-2E9C-101B-9397-08002B2CF9AE}" pid="6" name="SourceModified">
    <vt:lpwstr>D:20240717212512</vt:lpwstr>
  </property>
</Properties>
</file>