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D6A23" w14:textId="77777777" w:rsidR="0089143B" w:rsidRPr="0089143B" w:rsidRDefault="0089143B" w:rsidP="0089143B">
      <w:pPr>
        <w:widowControl/>
        <w:autoSpaceDE/>
        <w:autoSpaceDN/>
        <w:spacing w:line="276" w:lineRule="auto"/>
        <w:ind w:left="326" w:right="254"/>
        <w:jc w:val="center"/>
        <w:rPr>
          <w:b/>
          <w:sz w:val="28"/>
          <w:lang w:bidi="ar-SA"/>
        </w:rPr>
      </w:pPr>
      <w:r w:rsidRPr="0089143B">
        <w:rPr>
          <w:b/>
          <w:sz w:val="28"/>
          <w:lang w:bidi="ar-SA"/>
        </w:rPr>
        <w:t>Nevada</w:t>
      </w:r>
      <w:r w:rsidRPr="0089143B">
        <w:rPr>
          <w:b/>
          <w:spacing w:val="-5"/>
          <w:sz w:val="28"/>
          <w:lang w:bidi="ar-SA"/>
        </w:rPr>
        <w:t xml:space="preserve"> </w:t>
      </w:r>
      <w:r w:rsidRPr="0089143B">
        <w:rPr>
          <w:b/>
          <w:sz w:val="28"/>
          <w:lang w:bidi="ar-SA"/>
        </w:rPr>
        <w:t>Department</w:t>
      </w:r>
      <w:r w:rsidRPr="0089143B">
        <w:rPr>
          <w:b/>
          <w:spacing w:val="-6"/>
          <w:sz w:val="28"/>
          <w:lang w:bidi="ar-SA"/>
        </w:rPr>
        <w:t xml:space="preserve"> </w:t>
      </w:r>
      <w:r w:rsidRPr="0089143B">
        <w:rPr>
          <w:b/>
          <w:sz w:val="28"/>
          <w:lang w:bidi="ar-SA"/>
        </w:rPr>
        <w:t>of</w:t>
      </w:r>
      <w:r w:rsidRPr="0089143B">
        <w:rPr>
          <w:b/>
          <w:spacing w:val="-6"/>
          <w:sz w:val="28"/>
          <w:lang w:bidi="ar-SA"/>
        </w:rPr>
        <w:t xml:space="preserve"> </w:t>
      </w:r>
      <w:r w:rsidRPr="0089143B">
        <w:rPr>
          <w:b/>
          <w:sz w:val="28"/>
          <w:lang w:bidi="ar-SA"/>
        </w:rPr>
        <w:t>Employment,</w:t>
      </w:r>
      <w:r w:rsidRPr="0089143B">
        <w:rPr>
          <w:b/>
          <w:spacing w:val="-6"/>
          <w:sz w:val="28"/>
          <w:lang w:bidi="ar-SA"/>
        </w:rPr>
        <w:t xml:space="preserve"> </w:t>
      </w:r>
      <w:r w:rsidRPr="0089143B">
        <w:rPr>
          <w:b/>
          <w:sz w:val="28"/>
          <w:lang w:bidi="ar-SA"/>
        </w:rPr>
        <w:t>Training</w:t>
      </w:r>
      <w:r w:rsidRPr="0089143B">
        <w:rPr>
          <w:b/>
          <w:spacing w:val="-5"/>
          <w:sz w:val="28"/>
          <w:lang w:bidi="ar-SA"/>
        </w:rPr>
        <w:t xml:space="preserve"> </w:t>
      </w:r>
      <w:r w:rsidRPr="0089143B">
        <w:rPr>
          <w:b/>
          <w:sz w:val="28"/>
          <w:lang w:bidi="ar-SA"/>
        </w:rPr>
        <w:t>and</w:t>
      </w:r>
      <w:r w:rsidRPr="0089143B">
        <w:rPr>
          <w:b/>
          <w:spacing w:val="-6"/>
          <w:sz w:val="28"/>
          <w:lang w:bidi="ar-SA"/>
        </w:rPr>
        <w:t xml:space="preserve"> </w:t>
      </w:r>
      <w:r w:rsidRPr="0089143B">
        <w:rPr>
          <w:b/>
          <w:sz w:val="28"/>
          <w:lang w:bidi="ar-SA"/>
        </w:rPr>
        <w:t>Rehabilitation Employment Security Division</w:t>
      </w:r>
    </w:p>
    <w:p w14:paraId="056D6489" w14:textId="77777777" w:rsidR="0089143B" w:rsidRPr="0089143B" w:rsidRDefault="0089143B" w:rsidP="0089143B">
      <w:pPr>
        <w:spacing w:line="276" w:lineRule="auto"/>
        <w:ind w:left="326" w:right="327"/>
        <w:jc w:val="center"/>
        <w:rPr>
          <w:b/>
          <w:sz w:val="28"/>
          <w:lang w:bidi="ar-SA"/>
        </w:rPr>
      </w:pPr>
      <w:r w:rsidRPr="0089143B">
        <w:rPr>
          <w:b/>
          <w:sz w:val="28"/>
          <w:lang w:bidi="ar-SA"/>
        </w:rPr>
        <w:t>Workforce</w:t>
      </w:r>
      <w:r w:rsidRPr="0089143B">
        <w:rPr>
          <w:b/>
          <w:spacing w:val="-7"/>
          <w:sz w:val="28"/>
          <w:lang w:bidi="ar-SA"/>
        </w:rPr>
        <w:t xml:space="preserve"> </w:t>
      </w:r>
      <w:r w:rsidRPr="0089143B">
        <w:rPr>
          <w:b/>
          <w:sz w:val="28"/>
          <w:lang w:bidi="ar-SA"/>
        </w:rPr>
        <w:t>Programs</w:t>
      </w:r>
    </w:p>
    <w:p w14:paraId="50B68880" w14:textId="77777777" w:rsidR="0089143B" w:rsidRPr="0089143B" w:rsidRDefault="0089143B" w:rsidP="0089143B">
      <w:pPr>
        <w:spacing w:before="1" w:line="276" w:lineRule="auto"/>
        <w:rPr>
          <w:b/>
          <w:sz w:val="28"/>
          <w:szCs w:val="24"/>
          <w:lang w:bidi="ar-SA"/>
        </w:rPr>
      </w:pPr>
    </w:p>
    <w:p w14:paraId="059F8134" w14:textId="77777777" w:rsidR="0089143B" w:rsidRPr="0089143B" w:rsidRDefault="0089143B" w:rsidP="0089143B">
      <w:pPr>
        <w:spacing w:before="1" w:line="276" w:lineRule="auto"/>
        <w:ind w:left="1506" w:right="1501"/>
        <w:jc w:val="center"/>
        <w:rPr>
          <w:b/>
          <w:sz w:val="28"/>
          <w:lang w:bidi="ar-SA"/>
        </w:rPr>
      </w:pPr>
      <w:r w:rsidRPr="0089143B">
        <w:rPr>
          <w:b/>
          <w:sz w:val="28"/>
          <w:lang w:bidi="ar-SA"/>
        </w:rPr>
        <w:t>Workforce</w:t>
      </w:r>
      <w:r w:rsidRPr="0089143B">
        <w:rPr>
          <w:b/>
          <w:spacing w:val="-6"/>
          <w:sz w:val="28"/>
          <w:lang w:bidi="ar-SA"/>
        </w:rPr>
        <w:t xml:space="preserve"> </w:t>
      </w:r>
      <w:r w:rsidRPr="0089143B">
        <w:rPr>
          <w:b/>
          <w:sz w:val="28"/>
          <w:lang w:bidi="ar-SA"/>
        </w:rPr>
        <w:t>Innovation</w:t>
      </w:r>
      <w:r w:rsidRPr="0089143B">
        <w:rPr>
          <w:b/>
          <w:spacing w:val="-6"/>
          <w:sz w:val="28"/>
          <w:lang w:bidi="ar-SA"/>
        </w:rPr>
        <w:t xml:space="preserve"> </w:t>
      </w:r>
      <w:r w:rsidRPr="0089143B">
        <w:rPr>
          <w:b/>
          <w:sz w:val="28"/>
          <w:lang w:bidi="ar-SA"/>
        </w:rPr>
        <w:t>and</w:t>
      </w:r>
      <w:r w:rsidRPr="0089143B">
        <w:rPr>
          <w:b/>
          <w:spacing w:val="-8"/>
          <w:sz w:val="28"/>
          <w:lang w:bidi="ar-SA"/>
        </w:rPr>
        <w:t xml:space="preserve"> </w:t>
      </w:r>
      <w:r w:rsidRPr="0089143B">
        <w:rPr>
          <w:b/>
          <w:sz w:val="28"/>
          <w:lang w:bidi="ar-SA"/>
        </w:rPr>
        <w:t>Opportunity</w:t>
      </w:r>
      <w:r w:rsidRPr="0089143B">
        <w:rPr>
          <w:b/>
          <w:spacing w:val="-7"/>
          <w:sz w:val="28"/>
          <w:lang w:bidi="ar-SA"/>
        </w:rPr>
        <w:t xml:space="preserve"> </w:t>
      </w:r>
      <w:r w:rsidRPr="0089143B">
        <w:rPr>
          <w:b/>
          <w:sz w:val="28"/>
          <w:lang w:bidi="ar-SA"/>
        </w:rPr>
        <w:t>Act</w:t>
      </w:r>
      <w:r w:rsidRPr="0089143B">
        <w:rPr>
          <w:b/>
          <w:spacing w:val="-6"/>
          <w:sz w:val="28"/>
          <w:lang w:bidi="ar-SA"/>
        </w:rPr>
        <w:t xml:space="preserve"> </w:t>
      </w:r>
      <w:r w:rsidRPr="0089143B">
        <w:rPr>
          <w:b/>
          <w:sz w:val="28"/>
          <w:lang w:bidi="ar-SA"/>
        </w:rPr>
        <w:t>(WIOA) State Compliance Policy (SCP)</w:t>
      </w:r>
    </w:p>
    <w:p w14:paraId="2BD4F941" w14:textId="77777777" w:rsidR="009659FF" w:rsidRDefault="009659FF">
      <w:pPr>
        <w:pStyle w:val="BodyText"/>
        <w:spacing w:before="10"/>
        <w:rPr>
          <w:b/>
          <w:sz w:val="44"/>
        </w:rPr>
      </w:pPr>
    </w:p>
    <w:p w14:paraId="246AF0CE" w14:textId="77777777" w:rsidR="009659FF" w:rsidRDefault="005F6C15">
      <w:pPr>
        <w:pStyle w:val="Heading3"/>
        <w:ind w:left="120"/>
      </w:pPr>
      <w:r>
        <w:t>Policy Number: 4.3</w:t>
      </w:r>
    </w:p>
    <w:p w14:paraId="35A4DF89" w14:textId="77777777" w:rsidR="009659FF" w:rsidRDefault="009659FF">
      <w:pPr>
        <w:pStyle w:val="BodyText"/>
        <w:rPr>
          <w:b/>
        </w:rPr>
      </w:pPr>
    </w:p>
    <w:p w14:paraId="1120564D" w14:textId="529CE430" w:rsidR="009659FF" w:rsidRDefault="005F6C15">
      <w:pPr>
        <w:ind w:left="120"/>
        <w:rPr>
          <w:sz w:val="24"/>
        </w:rPr>
      </w:pPr>
      <w:r>
        <w:rPr>
          <w:b/>
          <w:sz w:val="24"/>
          <w:u w:val="thick"/>
        </w:rPr>
        <w:t>Originating Office</w:t>
      </w:r>
      <w:r>
        <w:rPr>
          <w:b/>
          <w:sz w:val="24"/>
        </w:rPr>
        <w:t xml:space="preserve">: </w:t>
      </w:r>
      <w:r w:rsidR="00AD7002" w:rsidRPr="00AD7002">
        <w:rPr>
          <w:bCs/>
          <w:sz w:val="24"/>
        </w:rPr>
        <w:t xml:space="preserve">Department of Employment, Training and Rehabilitation </w:t>
      </w:r>
      <w:r w:rsidR="00AD7002" w:rsidRPr="00AD7002">
        <w:rPr>
          <w:b/>
          <w:sz w:val="24"/>
        </w:rPr>
        <w:t>(</w:t>
      </w:r>
      <w:r w:rsidR="00AD7002" w:rsidRPr="00AD7002">
        <w:rPr>
          <w:sz w:val="24"/>
        </w:rPr>
        <w:t>DETR); Workforce Programs</w:t>
      </w:r>
    </w:p>
    <w:p w14:paraId="209B7F0C" w14:textId="77777777" w:rsidR="009659FF" w:rsidRDefault="009659FF">
      <w:pPr>
        <w:pStyle w:val="BodyText"/>
        <w:spacing w:before="2"/>
        <w:rPr>
          <w:sz w:val="16"/>
        </w:rPr>
      </w:pPr>
    </w:p>
    <w:p w14:paraId="0865B63F" w14:textId="77777777" w:rsidR="009659FF" w:rsidRDefault="005F6C15">
      <w:pPr>
        <w:pStyle w:val="BodyText"/>
        <w:spacing w:before="90"/>
        <w:ind w:left="120"/>
      </w:pPr>
      <w:r>
        <w:rPr>
          <w:b/>
          <w:u w:val="thick"/>
        </w:rPr>
        <w:t>Subject</w:t>
      </w:r>
      <w:r>
        <w:rPr>
          <w:b/>
        </w:rPr>
        <w:t xml:space="preserve">: </w:t>
      </w:r>
      <w:r>
        <w:t>Discrimination Grievance/Complaint Procedures</w:t>
      </w:r>
    </w:p>
    <w:p w14:paraId="410D3BEB" w14:textId="77777777" w:rsidR="009659FF" w:rsidRDefault="009659FF">
      <w:pPr>
        <w:pStyle w:val="BodyText"/>
        <w:spacing w:before="2"/>
        <w:rPr>
          <w:sz w:val="16"/>
        </w:rPr>
      </w:pPr>
    </w:p>
    <w:p w14:paraId="33C08695" w14:textId="55B68B6A" w:rsidR="009659FF" w:rsidRDefault="005F6C15">
      <w:pPr>
        <w:pStyle w:val="BodyText"/>
        <w:spacing w:before="90"/>
        <w:ind w:left="120"/>
      </w:pPr>
      <w:r>
        <w:rPr>
          <w:b/>
          <w:u w:val="thick"/>
        </w:rPr>
        <w:t>Issued</w:t>
      </w:r>
      <w:r>
        <w:rPr>
          <w:b/>
        </w:rPr>
        <w:t xml:space="preserve">: </w:t>
      </w:r>
      <w:r>
        <w:t>July 2005 Workforce Investment Act (WIA)</w:t>
      </w:r>
    </w:p>
    <w:p w14:paraId="570F4191" w14:textId="77777777" w:rsidR="00580E77" w:rsidRDefault="00580E77">
      <w:pPr>
        <w:pStyle w:val="BodyText"/>
        <w:spacing w:before="90"/>
        <w:ind w:left="120"/>
      </w:pPr>
    </w:p>
    <w:p w14:paraId="4AFFE921" w14:textId="3FF5B868" w:rsidR="00580E77" w:rsidRDefault="00580E77">
      <w:pPr>
        <w:pStyle w:val="BodyText"/>
        <w:spacing w:before="90"/>
        <w:ind w:left="120"/>
      </w:pPr>
      <w:r w:rsidRPr="00580E77">
        <w:rPr>
          <w:b/>
          <w:bCs/>
          <w:u w:val="single"/>
        </w:rPr>
        <w:t>Revised</w:t>
      </w:r>
      <w:r w:rsidRPr="00580E77">
        <w:rPr>
          <w:b/>
          <w:bCs/>
        </w:rPr>
        <w:t>:</w:t>
      </w:r>
      <w:r w:rsidRPr="00580E77">
        <w:t xml:space="preserve"> October 2020 Workforce Innovation Opportunity Act (WIOA)</w:t>
      </w:r>
    </w:p>
    <w:p w14:paraId="7BF7BE4B" w14:textId="77777777" w:rsidR="009659FF" w:rsidRDefault="009659FF">
      <w:pPr>
        <w:pStyle w:val="BodyText"/>
        <w:spacing w:before="2"/>
        <w:rPr>
          <w:sz w:val="16"/>
        </w:rPr>
      </w:pPr>
    </w:p>
    <w:p w14:paraId="393FF6E4" w14:textId="77777777" w:rsidR="009659FF" w:rsidRDefault="005F6C15">
      <w:pPr>
        <w:pStyle w:val="BodyText"/>
        <w:spacing w:before="90"/>
        <w:ind w:left="120"/>
      </w:pPr>
      <w:r>
        <w:rPr>
          <w:b/>
          <w:u w:val="thick"/>
        </w:rPr>
        <w:t>Purpose</w:t>
      </w:r>
      <w:r>
        <w:rPr>
          <w:b/>
        </w:rPr>
        <w:t xml:space="preserve">: </w:t>
      </w:r>
      <w:r>
        <w:t>To establish the procedure for the prompt and equitable resolution of complaints that alleges violation of the Equal Opportunity provisions of WIOA.</w:t>
      </w:r>
    </w:p>
    <w:p w14:paraId="65EF59D3" w14:textId="77777777" w:rsidR="009659FF" w:rsidRDefault="009659FF">
      <w:pPr>
        <w:pStyle w:val="BodyText"/>
        <w:spacing w:before="5"/>
      </w:pPr>
    </w:p>
    <w:p w14:paraId="2A55DB0E" w14:textId="77777777" w:rsidR="009659FF" w:rsidRDefault="005F6C15">
      <w:pPr>
        <w:ind w:left="120"/>
        <w:rPr>
          <w:sz w:val="24"/>
        </w:rPr>
      </w:pPr>
      <w:r>
        <w:rPr>
          <w:b/>
          <w:sz w:val="24"/>
          <w:u w:val="thick"/>
        </w:rPr>
        <w:t>State Imposed Requirements</w:t>
      </w:r>
      <w:r>
        <w:rPr>
          <w:b/>
          <w:sz w:val="24"/>
        </w:rPr>
        <w:t xml:space="preserve">: </w:t>
      </w:r>
      <w:r>
        <w:rPr>
          <w:sz w:val="24"/>
        </w:rPr>
        <w:t>This directive does not contain state-imposed requirements.</w:t>
      </w:r>
    </w:p>
    <w:p w14:paraId="3AC1750A" w14:textId="77777777" w:rsidR="009659FF" w:rsidRDefault="009659FF">
      <w:pPr>
        <w:pStyle w:val="BodyText"/>
        <w:spacing w:before="4"/>
        <w:rPr>
          <w:sz w:val="16"/>
        </w:rPr>
      </w:pPr>
    </w:p>
    <w:p w14:paraId="2AB3C904" w14:textId="77777777" w:rsidR="009659FF" w:rsidRDefault="005F6C15">
      <w:pPr>
        <w:spacing w:before="90"/>
        <w:ind w:left="120"/>
        <w:rPr>
          <w:sz w:val="24"/>
        </w:rPr>
      </w:pPr>
      <w:r>
        <w:rPr>
          <w:b/>
          <w:sz w:val="24"/>
          <w:u w:val="thick"/>
        </w:rPr>
        <w:t>Authorities/References</w:t>
      </w:r>
      <w:r>
        <w:rPr>
          <w:b/>
          <w:sz w:val="24"/>
        </w:rPr>
        <w:t>:</w:t>
      </w:r>
      <w:r>
        <w:rPr>
          <w:b/>
          <w:spacing w:val="-14"/>
          <w:sz w:val="24"/>
        </w:rPr>
        <w:t xml:space="preserve"> </w:t>
      </w:r>
      <w:r>
        <w:rPr>
          <w:sz w:val="24"/>
        </w:rPr>
        <w:t>29</w:t>
      </w:r>
      <w:r>
        <w:rPr>
          <w:spacing w:val="-16"/>
          <w:sz w:val="24"/>
        </w:rPr>
        <w:t xml:space="preserve"> </w:t>
      </w:r>
      <w:r>
        <w:rPr>
          <w:sz w:val="24"/>
        </w:rPr>
        <w:t>CFR</w:t>
      </w:r>
      <w:r>
        <w:rPr>
          <w:spacing w:val="-15"/>
          <w:sz w:val="24"/>
        </w:rPr>
        <w:t xml:space="preserve"> </w:t>
      </w:r>
      <w:r>
        <w:rPr>
          <w:sz w:val="24"/>
        </w:rPr>
        <w:t>Part</w:t>
      </w:r>
      <w:r>
        <w:rPr>
          <w:spacing w:val="-15"/>
          <w:sz w:val="24"/>
        </w:rPr>
        <w:t xml:space="preserve"> </w:t>
      </w:r>
      <w:r>
        <w:rPr>
          <w:sz w:val="24"/>
        </w:rPr>
        <w:t>38,</w:t>
      </w:r>
      <w:r>
        <w:rPr>
          <w:spacing w:val="-13"/>
          <w:sz w:val="24"/>
        </w:rPr>
        <w:t xml:space="preserve"> </w:t>
      </w:r>
      <w:r>
        <w:rPr>
          <w:sz w:val="24"/>
        </w:rPr>
        <w:t>§38.11,</w:t>
      </w:r>
      <w:r>
        <w:rPr>
          <w:spacing w:val="-13"/>
          <w:sz w:val="24"/>
        </w:rPr>
        <w:t xml:space="preserve"> </w:t>
      </w:r>
      <w:r>
        <w:rPr>
          <w:sz w:val="24"/>
        </w:rPr>
        <w:t>§38.29,</w:t>
      </w:r>
      <w:r>
        <w:rPr>
          <w:spacing w:val="-15"/>
          <w:sz w:val="24"/>
        </w:rPr>
        <w:t xml:space="preserve"> </w:t>
      </w:r>
      <w:r>
        <w:rPr>
          <w:sz w:val="24"/>
        </w:rPr>
        <w:t>§38.37,</w:t>
      </w:r>
      <w:r>
        <w:rPr>
          <w:spacing w:val="-16"/>
          <w:sz w:val="24"/>
        </w:rPr>
        <w:t xml:space="preserve"> </w:t>
      </w:r>
      <w:r>
        <w:rPr>
          <w:sz w:val="24"/>
        </w:rPr>
        <w:t>§38.39,</w:t>
      </w:r>
      <w:r>
        <w:rPr>
          <w:spacing w:val="-16"/>
          <w:sz w:val="24"/>
        </w:rPr>
        <w:t xml:space="preserve"> </w:t>
      </w:r>
      <w:r>
        <w:rPr>
          <w:sz w:val="24"/>
        </w:rPr>
        <w:t>§38.69,</w:t>
      </w:r>
      <w:r>
        <w:rPr>
          <w:spacing w:val="-16"/>
          <w:sz w:val="24"/>
        </w:rPr>
        <w:t xml:space="preserve"> </w:t>
      </w:r>
      <w:r>
        <w:rPr>
          <w:sz w:val="24"/>
        </w:rPr>
        <w:t>§38.70,</w:t>
      </w:r>
      <w:r>
        <w:rPr>
          <w:spacing w:val="-16"/>
          <w:sz w:val="24"/>
        </w:rPr>
        <w:t xml:space="preserve"> </w:t>
      </w:r>
      <w:r>
        <w:rPr>
          <w:sz w:val="24"/>
        </w:rPr>
        <w:t>§38.71,</w:t>
      </w:r>
    </w:p>
    <w:p w14:paraId="4E3363C3" w14:textId="77777777" w:rsidR="009659FF" w:rsidRDefault="005F6C15">
      <w:pPr>
        <w:pStyle w:val="BodyText"/>
        <w:ind w:left="120"/>
      </w:pPr>
      <w:r>
        <w:t>§38.72, §38.73, §38.74, §38.75, §38.76, §38.77, §38.78, §38.80, §38.81, §38.84, §38.87,</w:t>
      </w:r>
      <w:r>
        <w:rPr>
          <w:spacing w:val="53"/>
        </w:rPr>
        <w:t xml:space="preserve"> </w:t>
      </w:r>
      <w:r>
        <w:t>§38.90,</w:t>
      </w:r>
    </w:p>
    <w:p w14:paraId="24870A5B" w14:textId="2776098E" w:rsidR="009659FF" w:rsidRDefault="005F6C15">
      <w:pPr>
        <w:pStyle w:val="BodyText"/>
        <w:ind w:left="120"/>
      </w:pPr>
      <w:r>
        <w:t>§38.11</w:t>
      </w:r>
      <w:r w:rsidR="00AD7002">
        <w:t>1, Nevada SCPs</w:t>
      </w:r>
    </w:p>
    <w:p w14:paraId="17EFED2C" w14:textId="77777777" w:rsidR="00580E77" w:rsidRDefault="00580E77">
      <w:pPr>
        <w:pStyle w:val="BodyText"/>
        <w:rPr>
          <w:sz w:val="22"/>
        </w:rPr>
      </w:pPr>
    </w:p>
    <w:p w14:paraId="6BA508B7" w14:textId="323D1ED7" w:rsidR="009659FF" w:rsidRPr="00580E77" w:rsidRDefault="00580E77" w:rsidP="00AD7002">
      <w:pPr>
        <w:pStyle w:val="BodyText"/>
        <w:ind w:left="90"/>
      </w:pPr>
      <w:r w:rsidRPr="00580E77">
        <w:rPr>
          <w:b/>
          <w:bCs/>
          <w:u w:val="single"/>
        </w:rPr>
        <w:t>ACTION REQUIRED:</w:t>
      </w:r>
      <w:r w:rsidRPr="00580E77">
        <w:t xml:space="preserve"> Upon issuance bring this guidance to the attention of all WIOA service providers, LWDB Board members and any other concerned parties. Any local boards’ policies, procedures, and or contracts affected by this guidance are required to be updated accordingly.</w:t>
      </w:r>
    </w:p>
    <w:p w14:paraId="354C5582" w14:textId="77777777" w:rsidR="009659FF" w:rsidRDefault="009659FF">
      <w:pPr>
        <w:pStyle w:val="BodyText"/>
        <w:spacing w:before="9"/>
        <w:rPr>
          <w:sz w:val="14"/>
        </w:rPr>
      </w:pPr>
    </w:p>
    <w:p w14:paraId="4C792DF9" w14:textId="77777777" w:rsidR="009659FF" w:rsidRDefault="005F6C15">
      <w:pPr>
        <w:pStyle w:val="BodyText"/>
        <w:spacing w:before="90"/>
        <w:ind w:left="120" w:right="218"/>
        <w:jc w:val="both"/>
      </w:pPr>
      <w:r>
        <w:rPr>
          <w:b/>
          <w:u w:val="thick"/>
        </w:rPr>
        <w:t>Background</w:t>
      </w:r>
      <w:r>
        <w:rPr>
          <w:b/>
        </w:rPr>
        <w:t>:</w:t>
      </w:r>
      <w:r>
        <w:rPr>
          <w:b/>
          <w:spacing w:val="-11"/>
        </w:rPr>
        <w:t xml:space="preserve"> </w:t>
      </w:r>
      <w:r>
        <w:t>29</w:t>
      </w:r>
      <w:r>
        <w:rPr>
          <w:spacing w:val="-10"/>
        </w:rPr>
        <w:t xml:space="preserve"> </w:t>
      </w:r>
      <w:r>
        <w:t>CFR</w:t>
      </w:r>
      <w:r>
        <w:rPr>
          <w:spacing w:val="-10"/>
        </w:rPr>
        <w:t xml:space="preserve"> </w:t>
      </w:r>
      <w:r>
        <w:t>Part</w:t>
      </w:r>
      <w:r>
        <w:rPr>
          <w:spacing w:val="-9"/>
        </w:rPr>
        <w:t xml:space="preserve"> </w:t>
      </w:r>
      <w:r>
        <w:t>38,</w:t>
      </w:r>
      <w:r>
        <w:rPr>
          <w:spacing w:val="-11"/>
        </w:rPr>
        <w:t xml:space="preserve"> </w:t>
      </w:r>
      <w:r>
        <w:t>complaint</w:t>
      </w:r>
      <w:r>
        <w:rPr>
          <w:spacing w:val="-9"/>
        </w:rPr>
        <w:t xml:space="preserve"> </w:t>
      </w:r>
      <w:r>
        <w:t>processing</w:t>
      </w:r>
      <w:r>
        <w:rPr>
          <w:spacing w:val="-11"/>
        </w:rPr>
        <w:t xml:space="preserve"> </w:t>
      </w:r>
      <w:r>
        <w:t>procedures</w:t>
      </w:r>
      <w:r>
        <w:rPr>
          <w:spacing w:val="-9"/>
        </w:rPr>
        <w:t xml:space="preserve"> </w:t>
      </w:r>
      <w:r>
        <w:t>must</w:t>
      </w:r>
      <w:r>
        <w:rPr>
          <w:spacing w:val="-10"/>
        </w:rPr>
        <w:t xml:space="preserve"> </w:t>
      </w:r>
      <w:r>
        <w:t>provide</w:t>
      </w:r>
      <w:r>
        <w:rPr>
          <w:spacing w:val="-11"/>
        </w:rPr>
        <w:t xml:space="preserve"> </w:t>
      </w:r>
      <w:r>
        <w:t>for</w:t>
      </w:r>
      <w:r>
        <w:rPr>
          <w:spacing w:val="-10"/>
        </w:rPr>
        <w:t xml:space="preserve"> </w:t>
      </w:r>
      <w:r>
        <w:t>local</w:t>
      </w:r>
      <w:r>
        <w:rPr>
          <w:spacing w:val="-10"/>
        </w:rPr>
        <w:t xml:space="preserve"> </w:t>
      </w:r>
      <w:r>
        <w:t>processing of discrimination complaints. Even though the procedures list the formal process of resolution, the State encourages informal resolution at all levels. There is nothing in the formal process that denies any individual the right to seek resolution through civil action authorized by federal, state and local laws, and the complainant can file directly with the Civil Rights Center</w:t>
      </w:r>
      <w:r>
        <w:rPr>
          <w:spacing w:val="-15"/>
        </w:rPr>
        <w:t xml:space="preserve"> </w:t>
      </w:r>
      <w:r>
        <w:t>(CRC).</w:t>
      </w:r>
    </w:p>
    <w:p w14:paraId="5FE589D0" w14:textId="77777777" w:rsidR="009659FF" w:rsidRDefault="009659FF">
      <w:pPr>
        <w:pStyle w:val="BodyText"/>
      </w:pPr>
    </w:p>
    <w:p w14:paraId="03E4E109" w14:textId="77777777" w:rsidR="009659FF" w:rsidRDefault="005F6C15">
      <w:pPr>
        <w:pStyle w:val="Heading3"/>
        <w:ind w:left="120"/>
        <w:jc w:val="both"/>
      </w:pPr>
      <w:r>
        <w:rPr>
          <w:u w:val="thick"/>
        </w:rPr>
        <w:t>Policy and Procedure</w:t>
      </w:r>
      <w:r>
        <w:t>:</w:t>
      </w:r>
    </w:p>
    <w:p w14:paraId="7E99BC08" w14:textId="77777777" w:rsidR="009659FF" w:rsidRDefault="009659FF">
      <w:pPr>
        <w:pStyle w:val="BodyText"/>
        <w:spacing w:before="2"/>
        <w:rPr>
          <w:b/>
          <w:sz w:val="16"/>
        </w:rPr>
      </w:pPr>
    </w:p>
    <w:p w14:paraId="6ACF6DB9" w14:textId="77777777" w:rsidR="009659FF" w:rsidRDefault="005F6C15">
      <w:pPr>
        <w:spacing w:before="90"/>
        <w:ind w:left="480"/>
        <w:rPr>
          <w:b/>
          <w:sz w:val="24"/>
        </w:rPr>
      </w:pPr>
      <w:r>
        <w:rPr>
          <w:b/>
          <w:sz w:val="24"/>
          <w:u w:val="thick"/>
        </w:rPr>
        <w:t>PRINCIPLES GOVERNING COMPLAINTS</w:t>
      </w:r>
      <w:r>
        <w:rPr>
          <w:b/>
          <w:sz w:val="24"/>
        </w:rPr>
        <w:t>:</w:t>
      </w:r>
    </w:p>
    <w:p w14:paraId="32B144EC" w14:textId="77777777" w:rsidR="009659FF" w:rsidRDefault="009659FF">
      <w:pPr>
        <w:pStyle w:val="BodyText"/>
        <w:spacing w:before="7"/>
        <w:rPr>
          <w:b/>
          <w:sz w:val="16"/>
        </w:rPr>
      </w:pPr>
    </w:p>
    <w:p w14:paraId="55ADEF2B" w14:textId="77777777" w:rsidR="009659FF" w:rsidRDefault="005F6C15">
      <w:pPr>
        <w:pStyle w:val="ListParagraph"/>
        <w:numPr>
          <w:ilvl w:val="0"/>
          <w:numId w:val="5"/>
        </w:numPr>
        <w:tabs>
          <w:tab w:val="left" w:pos="840"/>
        </w:tabs>
        <w:spacing w:before="90"/>
        <w:ind w:right="221"/>
        <w:rPr>
          <w:sz w:val="24"/>
        </w:rPr>
      </w:pPr>
      <w:r>
        <w:rPr>
          <w:sz w:val="24"/>
        </w:rPr>
        <w:t xml:space="preserve">Consultation is available at the state level through its Equal Opportunity Officer prior to </w:t>
      </w:r>
      <w:r>
        <w:rPr>
          <w:sz w:val="24"/>
        </w:rPr>
        <w:lastRenderedPageBreak/>
        <w:t>complaint filing and during the informal process of a complaint</w:t>
      </w:r>
      <w:r>
        <w:rPr>
          <w:spacing w:val="-7"/>
          <w:sz w:val="24"/>
        </w:rPr>
        <w:t xml:space="preserve"> </w:t>
      </w:r>
      <w:r>
        <w:rPr>
          <w:sz w:val="24"/>
        </w:rPr>
        <w:t>resolution.</w:t>
      </w:r>
    </w:p>
    <w:p w14:paraId="0CBD31DF" w14:textId="77777777" w:rsidR="009659FF" w:rsidRDefault="009659FF">
      <w:pPr>
        <w:pStyle w:val="BodyText"/>
      </w:pPr>
    </w:p>
    <w:p w14:paraId="68449C55" w14:textId="77777777" w:rsidR="009F02CD" w:rsidRDefault="005F6C15" w:rsidP="009F02CD">
      <w:pPr>
        <w:pStyle w:val="ListParagraph"/>
        <w:numPr>
          <w:ilvl w:val="0"/>
          <w:numId w:val="5"/>
        </w:numPr>
        <w:tabs>
          <w:tab w:val="left" w:pos="840"/>
        </w:tabs>
        <w:spacing w:before="79"/>
        <w:ind w:right="218"/>
        <w:jc w:val="both"/>
        <w:rPr>
          <w:sz w:val="24"/>
        </w:rPr>
      </w:pPr>
      <w:r w:rsidRPr="009F02CD">
        <w:rPr>
          <w:sz w:val="24"/>
        </w:rPr>
        <w:t>Complaints may be filed at the local or federal level. Complainants who elect to file at</w:t>
      </w:r>
      <w:r w:rsidRPr="009F02CD">
        <w:rPr>
          <w:spacing w:val="-27"/>
          <w:sz w:val="24"/>
        </w:rPr>
        <w:t xml:space="preserve"> </w:t>
      </w:r>
      <w:r w:rsidRPr="009F02CD">
        <w:rPr>
          <w:sz w:val="24"/>
        </w:rPr>
        <w:t>the local level must allow the local entity 90-days to process the</w:t>
      </w:r>
      <w:r w:rsidRPr="009F02CD">
        <w:rPr>
          <w:spacing w:val="-6"/>
          <w:sz w:val="24"/>
        </w:rPr>
        <w:t xml:space="preserve"> </w:t>
      </w:r>
      <w:r w:rsidRPr="009F02CD">
        <w:rPr>
          <w:sz w:val="24"/>
        </w:rPr>
        <w:t>complaint.</w:t>
      </w:r>
    </w:p>
    <w:p w14:paraId="2B2E687C" w14:textId="77777777" w:rsidR="009F02CD" w:rsidRPr="009F02CD" w:rsidRDefault="009F02CD" w:rsidP="009F02CD">
      <w:pPr>
        <w:pStyle w:val="ListParagraph"/>
        <w:rPr>
          <w:sz w:val="24"/>
        </w:rPr>
      </w:pPr>
    </w:p>
    <w:p w14:paraId="4F22286C" w14:textId="076FD4D5" w:rsidR="009659FF" w:rsidRPr="009F02CD" w:rsidRDefault="005F6C15" w:rsidP="009F02CD">
      <w:pPr>
        <w:pStyle w:val="ListParagraph"/>
        <w:numPr>
          <w:ilvl w:val="0"/>
          <w:numId w:val="5"/>
        </w:numPr>
        <w:tabs>
          <w:tab w:val="left" w:pos="840"/>
        </w:tabs>
        <w:spacing w:before="79"/>
        <w:ind w:right="218"/>
        <w:jc w:val="both"/>
        <w:rPr>
          <w:sz w:val="24"/>
        </w:rPr>
      </w:pPr>
      <w:r w:rsidRPr="009F02CD">
        <w:rPr>
          <w:sz w:val="24"/>
        </w:rPr>
        <w:t>In compliance with the EO provisions of WIOA, all registrants, applicants, eligible applicants for employment or program participation, employees, sub-recipients and participants shall be provided with the Participant/Employee Nondiscrimination</w:t>
      </w:r>
      <w:r w:rsidRPr="009F02CD">
        <w:rPr>
          <w:spacing w:val="-38"/>
          <w:sz w:val="24"/>
        </w:rPr>
        <w:t xml:space="preserve"> </w:t>
      </w:r>
      <w:r w:rsidRPr="009F02CD">
        <w:rPr>
          <w:sz w:val="24"/>
        </w:rPr>
        <w:t>Signature Notice</w:t>
      </w:r>
      <w:r w:rsidRPr="009F02CD">
        <w:rPr>
          <w:spacing w:val="-7"/>
          <w:sz w:val="24"/>
        </w:rPr>
        <w:t xml:space="preserve"> </w:t>
      </w:r>
      <w:r w:rsidRPr="009F02CD">
        <w:rPr>
          <w:sz w:val="24"/>
        </w:rPr>
        <w:t>which</w:t>
      </w:r>
      <w:r w:rsidRPr="009F02CD">
        <w:rPr>
          <w:spacing w:val="-4"/>
          <w:sz w:val="24"/>
        </w:rPr>
        <w:t xml:space="preserve"> </w:t>
      </w:r>
      <w:r w:rsidRPr="009F02CD">
        <w:rPr>
          <w:sz w:val="24"/>
        </w:rPr>
        <w:t>identifies</w:t>
      </w:r>
      <w:r w:rsidRPr="009F02CD">
        <w:rPr>
          <w:spacing w:val="-6"/>
          <w:sz w:val="24"/>
        </w:rPr>
        <w:t xml:space="preserve"> </w:t>
      </w:r>
      <w:r w:rsidRPr="009F02CD">
        <w:rPr>
          <w:sz w:val="24"/>
        </w:rPr>
        <w:t>the</w:t>
      </w:r>
      <w:r w:rsidRPr="009F02CD">
        <w:rPr>
          <w:spacing w:val="-7"/>
          <w:sz w:val="24"/>
        </w:rPr>
        <w:t xml:space="preserve"> </w:t>
      </w:r>
      <w:r w:rsidRPr="009F02CD">
        <w:rPr>
          <w:sz w:val="24"/>
        </w:rPr>
        <w:t>right</w:t>
      </w:r>
      <w:r w:rsidRPr="009F02CD">
        <w:rPr>
          <w:spacing w:val="-5"/>
          <w:sz w:val="24"/>
        </w:rPr>
        <w:t xml:space="preserve"> </w:t>
      </w:r>
      <w:r w:rsidRPr="009F02CD">
        <w:rPr>
          <w:sz w:val="24"/>
        </w:rPr>
        <w:t>to</w:t>
      </w:r>
      <w:r w:rsidRPr="009F02CD">
        <w:rPr>
          <w:spacing w:val="-4"/>
          <w:sz w:val="24"/>
        </w:rPr>
        <w:t xml:space="preserve"> </w:t>
      </w:r>
      <w:r w:rsidRPr="009F02CD">
        <w:rPr>
          <w:sz w:val="24"/>
        </w:rPr>
        <w:t>file</w:t>
      </w:r>
      <w:r w:rsidRPr="009F02CD">
        <w:rPr>
          <w:spacing w:val="-7"/>
          <w:sz w:val="24"/>
        </w:rPr>
        <w:t xml:space="preserve"> </w:t>
      </w:r>
      <w:r w:rsidRPr="009F02CD">
        <w:rPr>
          <w:sz w:val="24"/>
        </w:rPr>
        <w:t>and</w:t>
      </w:r>
      <w:r w:rsidRPr="009F02CD">
        <w:rPr>
          <w:spacing w:val="-4"/>
          <w:sz w:val="24"/>
        </w:rPr>
        <w:t xml:space="preserve"> </w:t>
      </w:r>
      <w:r w:rsidRPr="009F02CD">
        <w:rPr>
          <w:sz w:val="24"/>
        </w:rPr>
        <w:t>the</w:t>
      </w:r>
      <w:r w:rsidRPr="009F02CD">
        <w:rPr>
          <w:spacing w:val="-7"/>
          <w:sz w:val="24"/>
        </w:rPr>
        <w:t xml:space="preserve"> </w:t>
      </w:r>
      <w:r w:rsidRPr="009F02CD">
        <w:rPr>
          <w:sz w:val="24"/>
        </w:rPr>
        <w:t>time</w:t>
      </w:r>
      <w:r w:rsidRPr="009F02CD">
        <w:rPr>
          <w:spacing w:val="-6"/>
          <w:sz w:val="24"/>
        </w:rPr>
        <w:t xml:space="preserve"> </w:t>
      </w:r>
      <w:r w:rsidRPr="009F02CD">
        <w:rPr>
          <w:sz w:val="24"/>
        </w:rPr>
        <w:t>frames.</w:t>
      </w:r>
      <w:r w:rsidRPr="009F02CD">
        <w:rPr>
          <w:spacing w:val="-6"/>
          <w:sz w:val="24"/>
        </w:rPr>
        <w:t xml:space="preserve"> </w:t>
      </w:r>
      <w:r w:rsidRPr="009F02CD">
        <w:rPr>
          <w:sz w:val="24"/>
        </w:rPr>
        <w:t>[29</w:t>
      </w:r>
      <w:r w:rsidRPr="009F02CD">
        <w:rPr>
          <w:spacing w:val="-4"/>
          <w:sz w:val="24"/>
        </w:rPr>
        <w:t xml:space="preserve"> </w:t>
      </w:r>
      <w:r w:rsidRPr="009F02CD">
        <w:rPr>
          <w:sz w:val="24"/>
        </w:rPr>
        <w:t>CFR</w:t>
      </w:r>
      <w:r w:rsidRPr="009F02CD">
        <w:rPr>
          <w:spacing w:val="-6"/>
          <w:sz w:val="24"/>
        </w:rPr>
        <w:t xml:space="preserve"> </w:t>
      </w:r>
      <w:r w:rsidRPr="009F02CD">
        <w:rPr>
          <w:sz w:val="24"/>
        </w:rPr>
        <w:t>38.34]</w:t>
      </w:r>
      <w:r w:rsidRPr="009F02CD">
        <w:rPr>
          <w:spacing w:val="-7"/>
          <w:sz w:val="24"/>
        </w:rPr>
        <w:t xml:space="preserve"> </w:t>
      </w:r>
      <w:r w:rsidRPr="009F02CD">
        <w:rPr>
          <w:sz w:val="24"/>
        </w:rPr>
        <w:t>The</w:t>
      </w:r>
      <w:r w:rsidRPr="009F02CD">
        <w:rPr>
          <w:spacing w:val="-4"/>
          <w:sz w:val="24"/>
        </w:rPr>
        <w:t xml:space="preserve"> </w:t>
      </w:r>
      <w:r w:rsidRPr="009F02CD">
        <w:rPr>
          <w:sz w:val="24"/>
        </w:rPr>
        <w:t>signature notice shall include the State and local Equal Opportunity Officers' names, addresses and telephone numbers. [29 CFR 38.35]</w:t>
      </w:r>
    </w:p>
    <w:p w14:paraId="6C758B9A" w14:textId="77777777" w:rsidR="009659FF" w:rsidRDefault="009659FF">
      <w:pPr>
        <w:pStyle w:val="BodyText"/>
      </w:pPr>
    </w:p>
    <w:p w14:paraId="74798103" w14:textId="77777777" w:rsidR="009659FF" w:rsidRDefault="005F6C15">
      <w:pPr>
        <w:pStyle w:val="ListParagraph"/>
        <w:numPr>
          <w:ilvl w:val="0"/>
          <w:numId w:val="5"/>
        </w:numPr>
        <w:tabs>
          <w:tab w:val="left" w:pos="840"/>
        </w:tabs>
        <w:ind w:right="218"/>
        <w:jc w:val="both"/>
        <w:rPr>
          <w:sz w:val="24"/>
        </w:rPr>
      </w:pPr>
      <w:r>
        <w:rPr>
          <w:sz w:val="24"/>
        </w:rPr>
        <w:t>CRC Complaint Information &amp; Privacy Act Consent forms and grantees’ policy for filing discrimination complaints shall be easily accessible to all employees and</w:t>
      </w:r>
      <w:r>
        <w:rPr>
          <w:spacing w:val="-11"/>
          <w:sz w:val="24"/>
        </w:rPr>
        <w:t xml:space="preserve"> </w:t>
      </w:r>
      <w:r>
        <w:rPr>
          <w:sz w:val="24"/>
        </w:rPr>
        <w:t>participants.</w:t>
      </w:r>
    </w:p>
    <w:p w14:paraId="745749D8" w14:textId="0AAFE5BA" w:rsidR="009659FF" w:rsidRDefault="009659FF">
      <w:pPr>
        <w:pStyle w:val="BodyText"/>
        <w:ind w:left="840"/>
      </w:pPr>
    </w:p>
    <w:p w14:paraId="53B8EA1D" w14:textId="77777777" w:rsidR="009659FF" w:rsidRDefault="009659FF">
      <w:pPr>
        <w:pStyle w:val="BodyText"/>
        <w:spacing w:before="2"/>
        <w:rPr>
          <w:sz w:val="16"/>
        </w:rPr>
      </w:pPr>
    </w:p>
    <w:p w14:paraId="77FA441B" w14:textId="77777777" w:rsidR="009659FF" w:rsidRDefault="005F6C15">
      <w:pPr>
        <w:pStyle w:val="ListParagraph"/>
        <w:numPr>
          <w:ilvl w:val="0"/>
          <w:numId w:val="5"/>
        </w:numPr>
        <w:tabs>
          <w:tab w:val="left" w:pos="840"/>
        </w:tabs>
        <w:spacing w:before="90"/>
        <w:ind w:right="218"/>
        <w:jc w:val="both"/>
        <w:rPr>
          <w:sz w:val="24"/>
        </w:rPr>
      </w:pPr>
      <w:r>
        <w:rPr>
          <w:sz w:val="24"/>
        </w:rPr>
        <w:t>No person filing a complaint shall be the victim of harassment, reprisal, coercion or any form of discrimination or retaliation for having filed a complaint or having furnished information to or assisted or participated in an investigation, review or hearing. [29 CFR 38.19]</w:t>
      </w:r>
      <w:r>
        <w:rPr>
          <w:spacing w:val="-15"/>
          <w:sz w:val="24"/>
        </w:rPr>
        <w:t xml:space="preserve"> </w:t>
      </w:r>
      <w:r>
        <w:rPr>
          <w:sz w:val="24"/>
        </w:rPr>
        <w:t>It</w:t>
      </w:r>
      <w:r>
        <w:rPr>
          <w:spacing w:val="-14"/>
          <w:sz w:val="24"/>
        </w:rPr>
        <w:t xml:space="preserve"> </w:t>
      </w:r>
      <w:r>
        <w:rPr>
          <w:sz w:val="24"/>
        </w:rPr>
        <w:t>is</w:t>
      </w:r>
      <w:r>
        <w:rPr>
          <w:spacing w:val="-13"/>
          <w:sz w:val="24"/>
        </w:rPr>
        <w:t xml:space="preserve"> </w:t>
      </w:r>
      <w:r>
        <w:rPr>
          <w:sz w:val="24"/>
        </w:rPr>
        <w:t>a</w:t>
      </w:r>
      <w:r>
        <w:rPr>
          <w:spacing w:val="-15"/>
          <w:sz w:val="24"/>
        </w:rPr>
        <w:t xml:space="preserve"> </w:t>
      </w:r>
      <w:r>
        <w:rPr>
          <w:sz w:val="24"/>
        </w:rPr>
        <w:t>person's</w:t>
      </w:r>
      <w:r>
        <w:rPr>
          <w:spacing w:val="-14"/>
          <w:sz w:val="24"/>
        </w:rPr>
        <w:t xml:space="preserve"> </w:t>
      </w:r>
      <w:r>
        <w:rPr>
          <w:sz w:val="24"/>
        </w:rPr>
        <w:t>right</w:t>
      </w:r>
      <w:r>
        <w:rPr>
          <w:spacing w:val="-13"/>
          <w:sz w:val="24"/>
        </w:rPr>
        <w:t xml:space="preserve"> </w:t>
      </w:r>
      <w:r>
        <w:rPr>
          <w:sz w:val="24"/>
        </w:rPr>
        <w:t>to</w:t>
      </w:r>
      <w:r>
        <w:rPr>
          <w:spacing w:val="-14"/>
          <w:sz w:val="24"/>
        </w:rPr>
        <w:t xml:space="preserve"> </w:t>
      </w:r>
      <w:r>
        <w:rPr>
          <w:sz w:val="24"/>
        </w:rPr>
        <w:t>file</w:t>
      </w:r>
      <w:r>
        <w:rPr>
          <w:spacing w:val="-14"/>
          <w:sz w:val="24"/>
        </w:rPr>
        <w:t xml:space="preserve"> </w:t>
      </w:r>
      <w:r>
        <w:rPr>
          <w:sz w:val="24"/>
        </w:rPr>
        <w:t>a</w:t>
      </w:r>
      <w:r>
        <w:rPr>
          <w:spacing w:val="-15"/>
          <w:sz w:val="24"/>
        </w:rPr>
        <w:t xml:space="preserve"> </w:t>
      </w:r>
      <w:r>
        <w:rPr>
          <w:sz w:val="24"/>
        </w:rPr>
        <w:t>complaint</w:t>
      </w:r>
      <w:r>
        <w:rPr>
          <w:spacing w:val="-14"/>
          <w:sz w:val="24"/>
        </w:rPr>
        <w:t xml:space="preserve"> </w:t>
      </w:r>
      <w:r>
        <w:rPr>
          <w:sz w:val="24"/>
        </w:rPr>
        <w:t>and</w:t>
      </w:r>
      <w:r>
        <w:rPr>
          <w:spacing w:val="-13"/>
          <w:sz w:val="24"/>
        </w:rPr>
        <w:t xml:space="preserve"> </w:t>
      </w:r>
      <w:r>
        <w:rPr>
          <w:sz w:val="24"/>
        </w:rPr>
        <w:t>express</w:t>
      </w:r>
      <w:r>
        <w:rPr>
          <w:spacing w:val="-14"/>
          <w:sz w:val="24"/>
        </w:rPr>
        <w:t xml:space="preserve"> </w:t>
      </w:r>
      <w:r>
        <w:rPr>
          <w:sz w:val="24"/>
        </w:rPr>
        <w:t>their</w:t>
      </w:r>
      <w:r>
        <w:rPr>
          <w:spacing w:val="-15"/>
          <w:sz w:val="24"/>
        </w:rPr>
        <w:t xml:space="preserve"> </w:t>
      </w:r>
      <w:r>
        <w:rPr>
          <w:sz w:val="24"/>
        </w:rPr>
        <w:t>opinion</w:t>
      </w:r>
      <w:r>
        <w:rPr>
          <w:spacing w:val="-13"/>
          <w:sz w:val="24"/>
        </w:rPr>
        <w:t xml:space="preserve"> </w:t>
      </w:r>
      <w:r>
        <w:rPr>
          <w:sz w:val="24"/>
        </w:rPr>
        <w:t>in</w:t>
      </w:r>
      <w:r>
        <w:rPr>
          <w:spacing w:val="-14"/>
          <w:sz w:val="24"/>
        </w:rPr>
        <w:t xml:space="preserve"> </w:t>
      </w:r>
      <w:r>
        <w:rPr>
          <w:sz w:val="24"/>
        </w:rPr>
        <w:t>a</w:t>
      </w:r>
      <w:r>
        <w:rPr>
          <w:spacing w:val="-17"/>
          <w:sz w:val="24"/>
        </w:rPr>
        <w:t xml:space="preserve"> </w:t>
      </w:r>
      <w:r>
        <w:rPr>
          <w:sz w:val="24"/>
        </w:rPr>
        <w:t>legal</w:t>
      </w:r>
      <w:r>
        <w:rPr>
          <w:spacing w:val="-14"/>
          <w:sz w:val="24"/>
        </w:rPr>
        <w:t xml:space="preserve"> </w:t>
      </w:r>
      <w:r>
        <w:rPr>
          <w:sz w:val="24"/>
        </w:rPr>
        <w:t>allegation.</w:t>
      </w:r>
    </w:p>
    <w:p w14:paraId="5713BD63" w14:textId="77777777" w:rsidR="009659FF" w:rsidRDefault="009659FF">
      <w:pPr>
        <w:pStyle w:val="BodyText"/>
        <w:spacing w:before="6"/>
        <w:rPr>
          <w:sz w:val="27"/>
        </w:rPr>
      </w:pPr>
    </w:p>
    <w:p w14:paraId="2B55694A" w14:textId="77777777" w:rsidR="009659FF" w:rsidRDefault="005F6C15">
      <w:pPr>
        <w:pStyle w:val="ListParagraph"/>
        <w:numPr>
          <w:ilvl w:val="0"/>
          <w:numId w:val="5"/>
        </w:numPr>
        <w:tabs>
          <w:tab w:val="left" w:pos="840"/>
        </w:tabs>
        <w:spacing w:before="1"/>
        <w:ind w:right="217"/>
        <w:jc w:val="both"/>
        <w:rPr>
          <w:sz w:val="24"/>
        </w:rPr>
      </w:pPr>
      <w:r>
        <w:rPr>
          <w:sz w:val="24"/>
        </w:rPr>
        <w:t>Complainants</w:t>
      </w:r>
      <w:r>
        <w:rPr>
          <w:spacing w:val="-6"/>
          <w:sz w:val="24"/>
        </w:rPr>
        <w:t xml:space="preserve"> </w:t>
      </w:r>
      <w:r>
        <w:rPr>
          <w:sz w:val="24"/>
        </w:rPr>
        <w:t>have</w:t>
      </w:r>
      <w:r>
        <w:rPr>
          <w:spacing w:val="-6"/>
          <w:sz w:val="24"/>
        </w:rPr>
        <w:t xml:space="preserve"> </w:t>
      </w:r>
      <w:r>
        <w:rPr>
          <w:sz w:val="24"/>
        </w:rPr>
        <w:t>the</w:t>
      </w:r>
      <w:r>
        <w:rPr>
          <w:spacing w:val="-5"/>
          <w:sz w:val="24"/>
        </w:rPr>
        <w:t xml:space="preserve"> </w:t>
      </w:r>
      <w:r>
        <w:rPr>
          <w:sz w:val="24"/>
        </w:rPr>
        <w:t>right</w:t>
      </w:r>
      <w:r>
        <w:rPr>
          <w:spacing w:val="-5"/>
          <w:sz w:val="24"/>
        </w:rPr>
        <w:t xml:space="preserve"> </w:t>
      </w:r>
      <w:r>
        <w:rPr>
          <w:sz w:val="24"/>
        </w:rPr>
        <w:t>to</w:t>
      </w:r>
      <w:r>
        <w:rPr>
          <w:spacing w:val="-6"/>
          <w:sz w:val="24"/>
        </w:rPr>
        <w:t xml:space="preserve"> </w:t>
      </w:r>
      <w:r>
        <w:rPr>
          <w:sz w:val="24"/>
        </w:rPr>
        <w:t>withdraw</w:t>
      </w:r>
      <w:r>
        <w:rPr>
          <w:spacing w:val="-6"/>
          <w:sz w:val="24"/>
        </w:rPr>
        <w:t xml:space="preserve"> </w:t>
      </w:r>
      <w:r>
        <w:rPr>
          <w:sz w:val="24"/>
        </w:rPr>
        <w:t>their</w:t>
      </w:r>
      <w:r>
        <w:rPr>
          <w:spacing w:val="-7"/>
          <w:sz w:val="24"/>
        </w:rPr>
        <w:t xml:space="preserve"> </w:t>
      </w:r>
      <w:r>
        <w:rPr>
          <w:sz w:val="24"/>
        </w:rPr>
        <w:t>complaint</w:t>
      </w:r>
      <w:r>
        <w:rPr>
          <w:spacing w:val="-5"/>
          <w:sz w:val="24"/>
        </w:rPr>
        <w:t xml:space="preserve"> </w:t>
      </w:r>
      <w:r>
        <w:rPr>
          <w:sz w:val="24"/>
        </w:rPr>
        <w:t>in</w:t>
      </w:r>
      <w:r>
        <w:rPr>
          <w:spacing w:val="-6"/>
          <w:sz w:val="24"/>
        </w:rPr>
        <w:t xml:space="preserve"> </w:t>
      </w:r>
      <w:r>
        <w:rPr>
          <w:sz w:val="24"/>
        </w:rPr>
        <w:t>writing</w:t>
      </w:r>
      <w:r>
        <w:rPr>
          <w:spacing w:val="-5"/>
          <w:sz w:val="24"/>
        </w:rPr>
        <w:t xml:space="preserve"> </w:t>
      </w:r>
      <w:r>
        <w:rPr>
          <w:sz w:val="24"/>
        </w:rPr>
        <w:t>at</w:t>
      </w:r>
      <w:r>
        <w:rPr>
          <w:spacing w:val="-6"/>
          <w:sz w:val="24"/>
        </w:rPr>
        <w:t xml:space="preserve"> </w:t>
      </w:r>
      <w:r>
        <w:rPr>
          <w:sz w:val="24"/>
        </w:rPr>
        <w:t>any time</w:t>
      </w:r>
      <w:r>
        <w:rPr>
          <w:spacing w:val="-7"/>
          <w:sz w:val="24"/>
        </w:rPr>
        <w:t xml:space="preserve"> </w:t>
      </w:r>
      <w:r>
        <w:rPr>
          <w:sz w:val="24"/>
        </w:rPr>
        <w:t>prior</w:t>
      </w:r>
      <w:r>
        <w:rPr>
          <w:spacing w:val="-6"/>
          <w:sz w:val="24"/>
        </w:rPr>
        <w:t xml:space="preserve"> </w:t>
      </w:r>
      <w:r>
        <w:rPr>
          <w:sz w:val="24"/>
        </w:rPr>
        <w:t>to</w:t>
      </w:r>
      <w:r>
        <w:rPr>
          <w:spacing w:val="-5"/>
          <w:sz w:val="24"/>
        </w:rPr>
        <w:t xml:space="preserve"> </w:t>
      </w:r>
      <w:r>
        <w:rPr>
          <w:sz w:val="24"/>
        </w:rPr>
        <w:t>the formal</w:t>
      </w:r>
      <w:r>
        <w:rPr>
          <w:spacing w:val="-1"/>
          <w:sz w:val="24"/>
        </w:rPr>
        <w:t xml:space="preserve"> </w:t>
      </w:r>
      <w:r>
        <w:rPr>
          <w:sz w:val="24"/>
        </w:rPr>
        <w:t>hearing.</w:t>
      </w:r>
    </w:p>
    <w:p w14:paraId="06B50C0F" w14:textId="77777777" w:rsidR="009659FF" w:rsidRDefault="009659FF">
      <w:pPr>
        <w:pStyle w:val="BodyText"/>
        <w:spacing w:before="11"/>
        <w:rPr>
          <w:sz w:val="23"/>
        </w:rPr>
      </w:pPr>
    </w:p>
    <w:p w14:paraId="6A9C5C8F" w14:textId="77777777" w:rsidR="009659FF" w:rsidRDefault="005F6C15">
      <w:pPr>
        <w:pStyle w:val="ListParagraph"/>
        <w:numPr>
          <w:ilvl w:val="0"/>
          <w:numId w:val="5"/>
        </w:numPr>
        <w:tabs>
          <w:tab w:val="left" w:pos="840"/>
        </w:tabs>
        <w:rPr>
          <w:sz w:val="24"/>
        </w:rPr>
      </w:pPr>
      <w:r>
        <w:rPr>
          <w:sz w:val="24"/>
        </w:rPr>
        <w:t>Complaints may be amended to clarify issues, but not to add new</w:t>
      </w:r>
      <w:r>
        <w:rPr>
          <w:spacing w:val="-5"/>
          <w:sz w:val="24"/>
        </w:rPr>
        <w:t xml:space="preserve"> </w:t>
      </w:r>
      <w:r>
        <w:rPr>
          <w:sz w:val="24"/>
        </w:rPr>
        <w:t>allegations.</w:t>
      </w:r>
    </w:p>
    <w:p w14:paraId="0B97D43C" w14:textId="77777777" w:rsidR="009659FF" w:rsidRDefault="009659FF">
      <w:pPr>
        <w:pStyle w:val="BodyText"/>
      </w:pPr>
    </w:p>
    <w:p w14:paraId="5AB5C60E" w14:textId="77777777" w:rsidR="009659FF" w:rsidRDefault="005F6C15">
      <w:pPr>
        <w:pStyle w:val="ListParagraph"/>
        <w:numPr>
          <w:ilvl w:val="0"/>
          <w:numId w:val="5"/>
        </w:numPr>
        <w:tabs>
          <w:tab w:val="left" w:pos="840"/>
        </w:tabs>
        <w:ind w:right="221"/>
        <w:jc w:val="both"/>
        <w:rPr>
          <w:sz w:val="24"/>
        </w:rPr>
      </w:pPr>
      <w:r>
        <w:rPr>
          <w:sz w:val="24"/>
        </w:rPr>
        <w:t>Complainants</w:t>
      </w:r>
      <w:r>
        <w:rPr>
          <w:spacing w:val="-4"/>
          <w:sz w:val="24"/>
        </w:rPr>
        <w:t xml:space="preserve"> </w:t>
      </w:r>
      <w:r>
        <w:rPr>
          <w:sz w:val="24"/>
        </w:rPr>
        <w:t>have</w:t>
      </w:r>
      <w:r>
        <w:rPr>
          <w:spacing w:val="-4"/>
          <w:sz w:val="24"/>
        </w:rPr>
        <w:t xml:space="preserve"> </w:t>
      </w:r>
      <w:r>
        <w:rPr>
          <w:sz w:val="24"/>
        </w:rPr>
        <w:t>the</w:t>
      </w:r>
      <w:r>
        <w:rPr>
          <w:spacing w:val="-2"/>
          <w:sz w:val="24"/>
        </w:rPr>
        <w:t xml:space="preserve"> </w:t>
      </w:r>
      <w:r>
        <w:rPr>
          <w:sz w:val="24"/>
        </w:rPr>
        <w:t>right</w:t>
      </w:r>
      <w:r>
        <w:rPr>
          <w:spacing w:val="-2"/>
          <w:sz w:val="24"/>
        </w:rPr>
        <w:t xml:space="preserve"> </w:t>
      </w:r>
      <w:r>
        <w:rPr>
          <w:sz w:val="24"/>
        </w:rPr>
        <w:t>to</w:t>
      </w:r>
      <w:r>
        <w:rPr>
          <w:spacing w:val="-4"/>
          <w:sz w:val="24"/>
        </w:rPr>
        <w:t xml:space="preserve"> </w:t>
      </w:r>
      <w:r>
        <w:rPr>
          <w:sz w:val="24"/>
        </w:rPr>
        <w:t>be</w:t>
      </w:r>
      <w:r>
        <w:rPr>
          <w:spacing w:val="-4"/>
          <w:sz w:val="24"/>
        </w:rPr>
        <w:t xml:space="preserve"> </w:t>
      </w:r>
      <w:r>
        <w:rPr>
          <w:sz w:val="24"/>
        </w:rPr>
        <w:t>represented</w:t>
      </w:r>
      <w:r>
        <w:rPr>
          <w:spacing w:val="-4"/>
          <w:sz w:val="24"/>
        </w:rPr>
        <w:t xml:space="preserve"> </w:t>
      </w:r>
      <w:r>
        <w:rPr>
          <w:sz w:val="24"/>
        </w:rPr>
        <w:t>by a</w:t>
      </w:r>
      <w:r>
        <w:rPr>
          <w:spacing w:val="-5"/>
          <w:sz w:val="24"/>
        </w:rPr>
        <w:t xml:space="preserve"> </w:t>
      </w:r>
      <w:r>
        <w:rPr>
          <w:sz w:val="24"/>
        </w:rPr>
        <w:t>properly</w:t>
      </w:r>
      <w:r>
        <w:rPr>
          <w:spacing w:val="-3"/>
          <w:sz w:val="24"/>
        </w:rPr>
        <w:t xml:space="preserve"> </w:t>
      </w:r>
      <w:r>
        <w:rPr>
          <w:sz w:val="24"/>
        </w:rPr>
        <w:t>delegated</w:t>
      </w:r>
      <w:r>
        <w:rPr>
          <w:spacing w:val="-4"/>
          <w:sz w:val="24"/>
        </w:rPr>
        <w:t xml:space="preserve"> </w:t>
      </w:r>
      <w:r>
        <w:rPr>
          <w:sz w:val="24"/>
        </w:rPr>
        <w:t>person</w:t>
      </w:r>
      <w:r>
        <w:rPr>
          <w:spacing w:val="-3"/>
          <w:sz w:val="24"/>
        </w:rPr>
        <w:t xml:space="preserve"> </w:t>
      </w:r>
      <w:r>
        <w:rPr>
          <w:sz w:val="24"/>
        </w:rPr>
        <w:t>of</w:t>
      </w:r>
      <w:r>
        <w:rPr>
          <w:spacing w:val="-5"/>
          <w:sz w:val="24"/>
        </w:rPr>
        <w:t xml:space="preserve"> </w:t>
      </w:r>
      <w:r>
        <w:rPr>
          <w:sz w:val="24"/>
        </w:rPr>
        <w:t>their</w:t>
      </w:r>
      <w:r>
        <w:rPr>
          <w:spacing w:val="-4"/>
          <w:sz w:val="24"/>
        </w:rPr>
        <w:t xml:space="preserve"> </w:t>
      </w:r>
      <w:r>
        <w:rPr>
          <w:sz w:val="24"/>
        </w:rPr>
        <w:t>own choosing at all levels of the complaint process (at their own expense). [29 CFR</w:t>
      </w:r>
      <w:r>
        <w:rPr>
          <w:spacing w:val="-9"/>
          <w:sz w:val="24"/>
        </w:rPr>
        <w:t xml:space="preserve"> </w:t>
      </w:r>
      <w:r>
        <w:rPr>
          <w:sz w:val="24"/>
        </w:rPr>
        <w:t>38.71]</w:t>
      </w:r>
    </w:p>
    <w:p w14:paraId="0A7BF323" w14:textId="77777777" w:rsidR="009659FF" w:rsidRDefault="009659FF">
      <w:pPr>
        <w:pStyle w:val="BodyText"/>
        <w:spacing w:before="5"/>
      </w:pPr>
    </w:p>
    <w:p w14:paraId="502B3658" w14:textId="77777777" w:rsidR="009659FF" w:rsidRDefault="005F6C15">
      <w:pPr>
        <w:pStyle w:val="Heading3"/>
        <w:ind w:left="480"/>
        <w:rPr>
          <w:b w:val="0"/>
        </w:rPr>
      </w:pPr>
      <w:r>
        <w:rPr>
          <w:u w:val="thick"/>
        </w:rPr>
        <w:t>GRANTEE RESPONSIBILITIES</w:t>
      </w:r>
      <w:r>
        <w:rPr>
          <w:b w:val="0"/>
        </w:rPr>
        <w:t>:</w:t>
      </w:r>
    </w:p>
    <w:p w14:paraId="24D0A364" w14:textId="77777777" w:rsidR="009659FF" w:rsidRDefault="009659FF">
      <w:pPr>
        <w:pStyle w:val="BodyText"/>
        <w:spacing w:before="4"/>
        <w:rPr>
          <w:sz w:val="16"/>
        </w:rPr>
      </w:pPr>
    </w:p>
    <w:p w14:paraId="7318E980" w14:textId="77777777" w:rsidR="009659FF" w:rsidRDefault="005F6C15">
      <w:pPr>
        <w:pStyle w:val="ListParagraph"/>
        <w:numPr>
          <w:ilvl w:val="0"/>
          <w:numId w:val="4"/>
        </w:numPr>
        <w:tabs>
          <w:tab w:val="left" w:pos="840"/>
        </w:tabs>
        <w:spacing w:before="90"/>
        <w:ind w:left="839" w:right="215"/>
        <w:jc w:val="both"/>
        <w:rPr>
          <w:sz w:val="24"/>
        </w:rPr>
      </w:pPr>
      <w:r>
        <w:rPr>
          <w:sz w:val="24"/>
        </w:rPr>
        <w:t>The grantee's personnel manual shall include the policy for filing complaints. The grantee shall also make known the EO (state and local) officers' name, address, and telephone number; and the location of the complaint procedure and forms on a regular basis through memoranda, staff meetings or other means of communication. Subgrantees,</w:t>
      </w:r>
      <w:r>
        <w:rPr>
          <w:spacing w:val="-18"/>
          <w:sz w:val="24"/>
        </w:rPr>
        <w:t xml:space="preserve"> </w:t>
      </w:r>
      <w:r>
        <w:rPr>
          <w:sz w:val="24"/>
        </w:rPr>
        <w:t>subrecipients, and service providers will be provided the procedure and are required to process discrimination complaints within the parameters</w:t>
      </w:r>
      <w:r>
        <w:rPr>
          <w:spacing w:val="-3"/>
          <w:sz w:val="24"/>
        </w:rPr>
        <w:t xml:space="preserve"> </w:t>
      </w:r>
      <w:r>
        <w:rPr>
          <w:sz w:val="24"/>
        </w:rPr>
        <w:t>provided.</w:t>
      </w:r>
    </w:p>
    <w:p w14:paraId="1DC2B9DB" w14:textId="77777777" w:rsidR="009659FF" w:rsidRDefault="005F6C15">
      <w:pPr>
        <w:pStyle w:val="BodyText"/>
        <w:spacing w:before="1"/>
        <w:ind w:left="839"/>
        <w:jc w:val="both"/>
      </w:pPr>
      <w:r>
        <w:t>Please refer to 29 CFR 38.72 for specific information regarding minimum requirements.</w:t>
      </w:r>
    </w:p>
    <w:p w14:paraId="5260BED4" w14:textId="77777777" w:rsidR="009659FF" w:rsidRDefault="009659FF">
      <w:pPr>
        <w:pStyle w:val="BodyText"/>
        <w:spacing w:before="11"/>
        <w:rPr>
          <w:sz w:val="23"/>
        </w:rPr>
      </w:pPr>
    </w:p>
    <w:p w14:paraId="6485B4AA" w14:textId="77777777" w:rsidR="009659FF" w:rsidRDefault="005F6C15">
      <w:pPr>
        <w:pStyle w:val="ListParagraph"/>
        <w:numPr>
          <w:ilvl w:val="0"/>
          <w:numId w:val="4"/>
        </w:numPr>
        <w:tabs>
          <w:tab w:val="left" w:pos="840"/>
        </w:tabs>
        <w:ind w:left="839" w:right="221"/>
        <w:jc w:val="both"/>
        <w:rPr>
          <w:sz w:val="24"/>
        </w:rPr>
      </w:pPr>
      <w:r>
        <w:rPr>
          <w:sz w:val="24"/>
        </w:rPr>
        <w:t>The Grantee is responsible for ensuring that all service providers follow the grantees complaint processing procedure. [29 CFR</w:t>
      </w:r>
      <w:r>
        <w:rPr>
          <w:spacing w:val="2"/>
          <w:sz w:val="24"/>
        </w:rPr>
        <w:t xml:space="preserve"> </w:t>
      </w:r>
      <w:r>
        <w:rPr>
          <w:sz w:val="24"/>
        </w:rPr>
        <w:t>38.73]</w:t>
      </w:r>
    </w:p>
    <w:p w14:paraId="7870BBF1" w14:textId="77777777" w:rsidR="009659FF" w:rsidRDefault="009659FF">
      <w:pPr>
        <w:pStyle w:val="BodyText"/>
      </w:pPr>
    </w:p>
    <w:p w14:paraId="17E6F2C1" w14:textId="77777777" w:rsidR="009659FF" w:rsidRDefault="005F6C15">
      <w:pPr>
        <w:pStyle w:val="ListParagraph"/>
        <w:numPr>
          <w:ilvl w:val="0"/>
          <w:numId w:val="4"/>
        </w:numPr>
        <w:tabs>
          <w:tab w:val="left" w:pos="840"/>
        </w:tabs>
        <w:ind w:left="839" w:right="215"/>
        <w:jc w:val="both"/>
        <w:rPr>
          <w:sz w:val="24"/>
        </w:rPr>
      </w:pPr>
      <w:r>
        <w:rPr>
          <w:sz w:val="24"/>
        </w:rPr>
        <w:t>Grantees shall inform the State immediately upon receipt of a formal grievance and shall, within seven (7) days, forward to the State: the name and address of the complainant, nature and basis for complaint, and date the complaint was filed. Available information shall</w:t>
      </w:r>
      <w:r>
        <w:rPr>
          <w:spacing w:val="-9"/>
          <w:sz w:val="24"/>
        </w:rPr>
        <w:t xml:space="preserve"> </w:t>
      </w:r>
      <w:r>
        <w:rPr>
          <w:sz w:val="24"/>
        </w:rPr>
        <w:t>be</w:t>
      </w:r>
      <w:r>
        <w:rPr>
          <w:spacing w:val="-10"/>
          <w:sz w:val="24"/>
        </w:rPr>
        <w:t xml:space="preserve"> </w:t>
      </w:r>
      <w:r>
        <w:rPr>
          <w:sz w:val="24"/>
        </w:rPr>
        <w:lastRenderedPageBreak/>
        <w:t>entered</w:t>
      </w:r>
      <w:r>
        <w:rPr>
          <w:spacing w:val="-9"/>
          <w:sz w:val="24"/>
        </w:rPr>
        <w:t xml:space="preserve"> </w:t>
      </w:r>
      <w:r>
        <w:rPr>
          <w:sz w:val="24"/>
        </w:rPr>
        <w:t>onto</w:t>
      </w:r>
      <w:r>
        <w:rPr>
          <w:spacing w:val="-10"/>
          <w:sz w:val="24"/>
        </w:rPr>
        <w:t xml:space="preserve"> </w:t>
      </w:r>
      <w:r>
        <w:rPr>
          <w:sz w:val="24"/>
        </w:rPr>
        <w:t>the</w:t>
      </w:r>
      <w:r>
        <w:rPr>
          <w:spacing w:val="-7"/>
          <w:sz w:val="24"/>
        </w:rPr>
        <w:t xml:space="preserve"> </w:t>
      </w:r>
      <w:r>
        <w:rPr>
          <w:sz w:val="24"/>
        </w:rPr>
        <w:t>Discrimination</w:t>
      </w:r>
      <w:r>
        <w:rPr>
          <w:spacing w:val="-9"/>
          <w:sz w:val="24"/>
        </w:rPr>
        <w:t xml:space="preserve"> </w:t>
      </w:r>
      <w:r>
        <w:rPr>
          <w:sz w:val="24"/>
        </w:rPr>
        <w:t>Complaint</w:t>
      </w:r>
      <w:r>
        <w:rPr>
          <w:spacing w:val="-9"/>
          <w:sz w:val="24"/>
        </w:rPr>
        <w:t xml:space="preserve"> </w:t>
      </w:r>
      <w:r>
        <w:rPr>
          <w:sz w:val="24"/>
        </w:rPr>
        <w:t>Log</w:t>
      </w:r>
      <w:r>
        <w:rPr>
          <w:spacing w:val="-9"/>
          <w:sz w:val="24"/>
        </w:rPr>
        <w:t xml:space="preserve"> </w:t>
      </w:r>
      <w:r>
        <w:rPr>
          <w:sz w:val="24"/>
        </w:rPr>
        <w:t>[29</w:t>
      </w:r>
      <w:r>
        <w:rPr>
          <w:spacing w:val="-9"/>
          <w:sz w:val="24"/>
        </w:rPr>
        <w:t xml:space="preserve"> </w:t>
      </w:r>
      <w:r>
        <w:rPr>
          <w:sz w:val="24"/>
        </w:rPr>
        <w:t>CFR</w:t>
      </w:r>
      <w:r>
        <w:rPr>
          <w:spacing w:val="-9"/>
          <w:sz w:val="24"/>
        </w:rPr>
        <w:t xml:space="preserve"> </w:t>
      </w:r>
      <w:r>
        <w:rPr>
          <w:sz w:val="24"/>
        </w:rPr>
        <w:t>38.41(c)]</w:t>
      </w:r>
      <w:r>
        <w:rPr>
          <w:spacing w:val="-7"/>
          <w:sz w:val="24"/>
        </w:rPr>
        <w:t xml:space="preserve"> </w:t>
      </w:r>
      <w:r>
        <w:rPr>
          <w:sz w:val="24"/>
        </w:rPr>
        <w:t>and</w:t>
      </w:r>
      <w:r>
        <w:rPr>
          <w:spacing w:val="-10"/>
          <w:sz w:val="24"/>
        </w:rPr>
        <w:t xml:space="preserve"> </w:t>
      </w:r>
      <w:r>
        <w:rPr>
          <w:sz w:val="24"/>
        </w:rPr>
        <w:t>the</w:t>
      </w:r>
      <w:r>
        <w:rPr>
          <w:spacing w:val="-10"/>
          <w:sz w:val="24"/>
        </w:rPr>
        <w:t xml:space="preserve"> </w:t>
      </w:r>
      <w:r>
        <w:rPr>
          <w:sz w:val="24"/>
        </w:rPr>
        <w:t>grantee shall</w:t>
      </w:r>
      <w:r>
        <w:rPr>
          <w:spacing w:val="-16"/>
          <w:sz w:val="24"/>
        </w:rPr>
        <w:t xml:space="preserve"> </w:t>
      </w:r>
      <w:r>
        <w:rPr>
          <w:sz w:val="24"/>
        </w:rPr>
        <w:t>begin</w:t>
      </w:r>
      <w:r>
        <w:rPr>
          <w:spacing w:val="-16"/>
          <w:sz w:val="24"/>
        </w:rPr>
        <w:t xml:space="preserve"> </w:t>
      </w:r>
      <w:r>
        <w:rPr>
          <w:sz w:val="24"/>
        </w:rPr>
        <w:t>to</w:t>
      </w:r>
      <w:r>
        <w:rPr>
          <w:spacing w:val="-16"/>
          <w:sz w:val="24"/>
        </w:rPr>
        <w:t xml:space="preserve"> </w:t>
      </w:r>
      <w:r>
        <w:rPr>
          <w:sz w:val="24"/>
        </w:rPr>
        <w:t>investigate</w:t>
      </w:r>
      <w:r>
        <w:rPr>
          <w:spacing w:val="-14"/>
          <w:sz w:val="24"/>
        </w:rPr>
        <w:t xml:space="preserve"> </w:t>
      </w:r>
      <w:r>
        <w:rPr>
          <w:sz w:val="24"/>
        </w:rPr>
        <w:t>and</w:t>
      </w:r>
      <w:r>
        <w:rPr>
          <w:spacing w:val="-16"/>
          <w:sz w:val="24"/>
        </w:rPr>
        <w:t xml:space="preserve"> </w:t>
      </w:r>
      <w:r>
        <w:rPr>
          <w:sz w:val="24"/>
        </w:rPr>
        <w:t>gather</w:t>
      </w:r>
      <w:r>
        <w:rPr>
          <w:spacing w:val="-17"/>
          <w:sz w:val="24"/>
        </w:rPr>
        <w:t xml:space="preserve"> </w:t>
      </w:r>
      <w:r>
        <w:rPr>
          <w:sz w:val="24"/>
        </w:rPr>
        <w:t>information</w:t>
      </w:r>
      <w:r>
        <w:rPr>
          <w:spacing w:val="-13"/>
          <w:sz w:val="24"/>
        </w:rPr>
        <w:t xml:space="preserve"> </w:t>
      </w:r>
      <w:r>
        <w:rPr>
          <w:sz w:val="24"/>
        </w:rPr>
        <w:t>regarding</w:t>
      </w:r>
      <w:r>
        <w:rPr>
          <w:spacing w:val="-16"/>
          <w:sz w:val="24"/>
        </w:rPr>
        <w:t xml:space="preserve"> </w:t>
      </w:r>
      <w:r>
        <w:rPr>
          <w:sz w:val="24"/>
        </w:rPr>
        <w:t>the</w:t>
      </w:r>
      <w:r>
        <w:rPr>
          <w:spacing w:val="-15"/>
          <w:sz w:val="24"/>
        </w:rPr>
        <w:t xml:space="preserve"> </w:t>
      </w:r>
      <w:r>
        <w:rPr>
          <w:sz w:val="24"/>
        </w:rPr>
        <w:t>complaint.</w:t>
      </w:r>
      <w:r>
        <w:rPr>
          <w:spacing w:val="-16"/>
          <w:sz w:val="24"/>
        </w:rPr>
        <w:t xml:space="preserve"> </w:t>
      </w:r>
      <w:r>
        <w:rPr>
          <w:sz w:val="24"/>
        </w:rPr>
        <w:t>The</w:t>
      </w:r>
      <w:r>
        <w:rPr>
          <w:spacing w:val="-17"/>
          <w:sz w:val="24"/>
        </w:rPr>
        <w:t xml:space="preserve"> </w:t>
      </w:r>
      <w:r>
        <w:rPr>
          <w:sz w:val="24"/>
        </w:rPr>
        <w:t>hearing</w:t>
      </w:r>
      <w:r>
        <w:rPr>
          <w:spacing w:val="-16"/>
          <w:sz w:val="24"/>
        </w:rPr>
        <w:t xml:space="preserve"> </w:t>
      </w:r>
      <w:r>
        <w:rPr>
          <w:sz w:val="24"/>
        </w:rPr>
        <w:t>date; the date the investigation was completed; the date the informal decision was issued; or</w:t>
      </w:r>
      <w:r>
        <w:rPr>
          <w:spacing w:val="-24"/>
          <w:sz w:val="24"/>
        </w:rPr>
        <w:t xml:space="preserve"> </w:t>
      </w:r>
      <w:r>
        <w:rPr>
          <w:sz w:val="24"/>
        </w:rPr>
        <w:t>the date of formal resolution and the nature of the final disposition shall be forwarded to</w:t>
      </w:r>
      <w:r>
        <w:rPr>
          <w:spacing w:val="-32"/>
          <w:sz w:val="24"/>
        </w:rPr>
        <w:t xml:space="preserve"> </w:t>
      </w:r>
      <w:r>
        <w:rPr>
          <w:sz w:val="24"/>
        </w:rPr>
        <w:t>State as soon as</w:t>
      </w:r>
      <w:r>
        <w:rPr>
          <w:spacing w:val="-1"/>
          <w:sz w:val="24"/>
        </w:rPr>
        <w:t xml:space="preserve"> </w:t>
      </w:r>
      <w:r>
        <w:rPr>
          <w:sz w:val="24"/>
        </w:rPr>
        <w:t>known.</w:t>
      </w:r>
    </w:p>
    <w:p w14:paraId="6FED7C9A" w14:textId="77777777" w:rsidR="009F02CD" w:rsidRPr="009F02CD" w:rsidRDefault="009F02CD" w:rsidP="009F02CD">
      <w:pPr>
        <w:pStyle w:val="ListParagraph"/>
        <w:rPr>
          <w:sz w:val="24"/>
        </w:rPr>
      </w:pPr>
    </w:p>
    <w:p w14:paraId="7E358558" w14:textId="77777777" w:rsidR="009659FF" w:rsidRDefault="005F6C15">
      <w:pPr>
        <w:pStyle w:val="ListParagraph"/>
        <w:numPr>
          <w:ilvl w:val="0"/>
          <w:numId w:val="4"/>
        </w:numPr>
        <w:tabs>
          <w:tab w:val="left" w:pos="840"/>
        </w:tabs>
        <w:spacing w:before="79"/>
        <w:ind w:right="215"/>
        <w:jc w:val="both"/>
        <w:rPr>
          <w:sz w:val="24"/>
        </w:rPr>
      </w:pPr>
      <w:r>
        <w:rPr>
          <w:sz w:val="24"/>
        </w:rPr>
        <w:t>The grantee shall determine whether it has jurisdiction over the complaint; the complaint was timely filed; and the complaint has apparent merit, whether the allegation, if true, would violate any of the nondiscrimination and equal opportunity provisions. If not, grantee is required to notify complainant in writing. This Notice of Lack of Jurisdiction must include: [29 CFR</w:t>
      </w:r>
      <w:r>
        <w:rPr>
          <w:spacing w:val="-1"/>
          <w:sz w:val="24"/>
        </w:rPr>
        <w:t xml:space="preserve"> </w:t>
      </w:r>
      <w:r>
        <w:rPr>
          <w:sz w:val="24"/>
        </w:rPr>
        <w:t>38.74]</w:t>
      </w:r>
    </w:p>
    <w:p w14:paraId="66498D02" w14:textId="77777777" w:rsidR="009659FF" w:rsidRDefault="009659FF">
      <w:pPr>
        <w:pStyle w:val="BodyText"/>
      </w:pPr>
    </w:p>
    <w:p w14:paraId="2EB3724D" w14:textId="77777777" w:rsidR="009659FF" w:rsidRDefault="005F6C15">
      <w:pPr>
        <w:pStyle w:val="ListParagraph"/>
        <w:numPr>
          <w:ilvl w:val="1"/>
          <w:numId w:val="4"/>
        </w:numPr>
        <w:tabs>
          <w:tab w:val="left" w:pos="1560"/>
        </w:tabs>
        <w:rPr>
          <w:sz w:val="24"/>
        </w:rPr>
      </w:pPr>
      <w:r>
        <w:rPr>
          <w:sz w:val="24"/>
        </w:rPr>
        <w:t>A statement of the reasons for the determination; [29 CFR</w:t>
      </w:r>
      <w:r>
        <w:rPr>
          <w:spacing w:val="-8"/>
          <w:sz w:val="24"/>
        </w:rPr>
        <w:t xml:space="preserve"> </w:t>
      </w:r>
      <w:r>
        <w:rPr>
          <w:sz w:val="24"/>
        </w:rPr>
        <w:t>38.74(a)]</w:t>
      </w:r>
    </w:p>
    <w:p w14:paraId="3534AF04" w14:textId="77777777" w:rsidR="009659FF" w:rsidRDefault="009659FF">
      <w:pPr>
        <w:pStyle w:val="BodyText"/>
      </w:pPr>
    </w:p>
    <w:p w14:paraId="412B0B63" w14:textId="77777777" w:rsidR="009659FF" w:rsidRDefault="005F6C15">
      <w:pPr>
        <w:pStyle w:val="ListParagraph"/>
        <w:numPr>
          <w:ilvl w:val="1"/>
          <w:numId w:val="4"/>
        </w:numPr>
        <w:tabs>
          <w:tab w:val="left" w:pos="1560"/>
        </w:tabs>
        <w:rPr>
          <w:sz w:val="24"/>
        </w:rPr>
      </w:pPr>
      <w:r>
        <w:rPr>
          <w:sz w:val="24"/>
        </w:rPr>
        <w:t>Notice</w:t>
      </w:r>
      <w:r>
        <w:rPr>
          <w:spacing w:val="5"/>
          <w:sz w:val="24"/>
        </w:rPr>
        <w:t xml:space="preserve"> </w:t>
      </w:r>
      <w:r>
        <w:rPr>
          <w:sz w:val="24"/>
        </w:rPr>
        <w:t>that</w:t>
      </w:r>
      <w:r>
        <w:rPr>
          <w:spacing w:val="6"/>
          <w:sz w:val="24"/>
        </w:rPr>
        <w:t xml:space="preserve"> </w:t>
      </w:r>
      <w:r>
        <w:rPr>
          <w:sz w:val="24"/>
        </w:rPr>
        <w:t>the</w:t>
      </w:r>
      <w:r>
        <w:rPr>
          <w:spacing w:val="7"/>
          <w:sz w:val="24"/>
        </w:rPr>
        <w:t xml:space="preserve"> </w:t>
      </w:r>
      <w:r>
        <w:rPr>
          <w:sz w:val="24"/>
        </w:rPr>
        <w:t>complainant</w:t>
      </w:r>
      <w:r>
        <w:rPr>
          <w:spacing w:val="7"/>
          <w:sz w:val="24"/>
        </w:rPr>
        <w:t xml:space="preserve"> </w:t>
      </w:r>
      <w:r>
        <w:rPr>
          <w:sz w:val="24"/>
        </w:rPr>
        <w:t>has</w:t>
      </w:r>
      <w:r>
        <w:rPr>
          <w:spacing w:val="6"/>
          <w:sz w:val="24"/>
        </w:rPr>
        <w:t xml:space="preserve"> </w:t>
      </w:r>
      <w:r>
        <w:rPr>
          <w:sz w:val="24"/>
        </w:rPr>
        <w:t>a</w:t>
      </w:r>
      <w:r>
        <w:rPr>
          <w:spacing w:val="7"/>
          <w:sz w:val="24"/>
        </w:rPr>
        <w:t xml:space="preserve"> </w:t>
      </w:r>
      <w:r>
        <w:rPr>
          <w:sz w:val="24"/>
        </w:rPr>
        <w:t>right</w:t>
      </w:r>
      <w:r>
        <w:rPr>
          <w:spacing w:val="6"/>
          <w:sz w:val="24"/>
        </w:rPr>
        <w:t xml:space="preserve"> </w:t>
      </w:r>
      <w:r>
        <w:rPr>
          <w:sz w:val="24"/>
        </w:rPr>
        <w:t>to</w:t>
      </w:r>
      <w:r>
        <w:rPr>
          <w:spacing w:val="7"/>
          <w:sz w:val="24"/>
        </w:rPr>
        <w:t xml:space="preserve"> </w:t>
      </w:r>
      <w:r>
        <w:rPr>
          <w:sz w:val="24"/>
        </w:rPr>
        <w:t>file</w:t>
      </w:r>
      <w:r>
        <w:rPr>
          <w:spacing w:val="7"/>
          <w:sz w:val="24"/>
        </w:rPr>
        <w:t xml:space="preserve"> </w:t>
      </w:r>
      <w:r>
        <w:rPr>
          <w:sz w:val="24"/>
        </w:rPr>
        <w:t>a</w:t>
      </w:r>
      <w:r>
        <w:rPr>
          <w:spacing w:val="5"/>
          <w:sz w:val="24"/>
        </w:rPr>
        <w:t xml:space="preserve"> </w:t>
      </w:r>
      <w:r>
        <w:rPr>
          <w:sz w:val="24"/>
        </w:rPr>
        <w:t>complaint</w:t>
      </w:r>
      <w:r>
        <w:rPr>
          <w:spacing w:val="6"/>
          <w:sz w:val="24"/>
        </w:rPr>
        <w:t xml:space="preserve"> </w:t>
      </w:r>
      <w:r>
        <w:rPr>
          <w:sz w:val="24"/>
        </w:rPr>
        <w:t>with</w:t>
      </w:r>
      <w:r>
        <w:rPr>
          <w:spacing w:val="7"/>
          <w:sz w:val="24"/>
        </w:rPr>
        <w:t xml:space="preserve"> </w:t>
      </w:r>
      <w:r>
        <w:rPr>
          <w:sz w:val="24"/>
        </w:rPr>
        <w:t>CRC</w:t>
      </w:r>
      <w:r>
        <w:rPr>
          <w:spacing w:val="6"/>
          <w:sz w:val="24"/>
        </w:rPr>
        <w:t xml:space="preserve"> </w:t>
      </w:r>
      <w:r>
        <w:rPr>
          <w:sz w:val="24"/>
        </w:rPr>
        <w:t>within</w:t>
      </w:r>
      <w:r>
        <w:rPr>
          <w:spacing w:val="6"/>
          <w:sz w:val="24"/>
        </w:rPr>
        <w:t xml:space="preserve"> </w:t>
      </w:r>
      <w:r>
        <w:rPr>
          <w:sz w:val="24"/>
        </w:rPr>
        <w:t>thirty</w:t>
      </w:r>
    </w:p>
    <w:p w14:paraId="2B60B420" w14:textId="77777777" w:rsidR="009659FF" w:rsidRDefault="005F6C15">
      <w:pPr>
        <w:pStyle w:val="BodyText"/>
        <w:ind w:left="1560" w:right="496"/>
      </w:pPr>
      <w:r>
        <w:t>(30) days of the date of which the complainant receives the Notice. [29 CFR 38.74(b)]</w:t>
      </w:r>
    </w:p>
    <w:p w14:paraId="37EAFD54" w14:textId="77777777" w:rsidR="009659FF" w:rsidRDefault="009659FF">
      <w:pPr>
        <w:pStyle w:val="BodyText"/>
      </w:pPr>
    </w:p>
    <w:p w14:paraId="4D0540DA" w14:textId="77777777" w:rsidR="009659FF" w:rsidRDefault="005F6C15">
      <w:pPr>
        <w:pStyle w:val="ListParagraph"/>
        <w:numPr>
          <w:ilvl w:val="0"/>
          <w:numId w:val="4"/>
        </w:numPr>
        <w:tabs>
          <w:tab w:val="left" w:pos="840"/>
        </w:tabs>
        <w:ind w:left="839" w:right="219"/>
        <w:jc w:val="both"/>
        <w:rPr>
          <w:sz w:val="24"/>
        </w:rPr>
      </w:pPr>
      <w:r>
        <w:rPr>
          <w:sz w:val="24"/>
        </w:rPr>
        <w:t xml:space="preserve">The grantee is required to </w:t>
      </w:r>
      <w:proofErr w:type="gramStart"/>
      <w:r>
        <w:rPr>
          <w:sz w:val="24"/>
        </w:rPr>
        <w:t>conduct an investigation</w:t>
      </w:r>
      <w:proofErr w:type="gramEnd"/>
      <w:r>
        <w:rPr>
          <w:sz w:val="24"/>
        </w:rPr>
        <w:t xml:space="preserve"> and issue a written Notice of Final Action no later than ninety (90) days from the date the complaint was received. [29 CFR 38.76]</w:t>
      </w:r>
    </w:p>
    <w:p w14:paraId="5D95D405" w14:textId="77777777" w:rsidR="009659FF" w:rsidRDefault="009659FF">
      <w:pPr>
        <w:pStyle w:val="BodyText"/>
      </w:pPr>
    </w:p>
    <w:p w14:paraId="57F3A213" w14:textId="77777777" w:rsidR="009659FF" w:rsidRDefault="005F6C15">
      <w:pPr>
        <w:pStyle w:val="ListParagraph"/>
        <w:numPr>
          <w:ilvl w:val="0"/>
          <w:numId w:val="4"/>
        </w:numPr>
        <w:tabs>
          <w:tab w:val="left" w:pos="840"/>
        </w:tabs>
        <w:ind w:left="839" w:right="219"/>
        <w:jc w:val="both"/>
        <w:rPr>
          <w:sz w:val="24"/>
        </w:rPr>
      </w:pPr>
      <w:r>
        <w:rPr>
          <w:sz w:val="24"/>
        </w:rPr>
        <w:t>The grantee must make certain the complainant is aware of all processing time frames as outlined in Section Processing Time Frames</w:t>
      </w:r>
      <w:r>
        <w:rPr>
          <w:spacing w:val="-3"/>
          <w:sz w:val="24"/>
        </w:rPr>
        <w:t xml:space="preserve"> </w:t>
      </w:r>
      <w:r>
        <w:rPr>
          <w:sz w:val="24"/>
        </w:rPr>
        <w:t>below.</w:t>
      </w:r>
    </w:p>
    <w:p w14:paraId="389DA013" w14:textId="77777777" w:rsidR="009659FF" w:rsidRDefault="009659FF">
      <w:pPr>
        <w:pStyle w:val="BodyText"/>
      </w:pPr>
    </w:p>
    <w:p w14:paraId="1212C555" w14:textId="77777777" w:rsidR="009659FF" w:rsidRDefault="005F6C15">
      <w:pPr>
        <w:pStyle w:val="ListParagraph"/>
        <w:numPr>
          <w:ilvl w:val="0"/>
          <w:numId w:val="4"/>
        </w:numPr>
        <w:tabs>
          <w:tab w:val="left" w:pos="840"/>
        </w:tabs>
        <w:ind w:left="839" w:right="218"/>
        <w:jc w:val="both"/>
        <w:rPr>
          <w:sz w:val="24"/>
        </w:rPr>
      </w:pPr>
      <w:r>
        <w:rPr>
          <w:sz w:val="24"/>
        </w:rPr>
        <w:t>Grantees shall maintain (for a period of three (3) years after the end of the applicable program year), or where no complaints have been filed have written procedures requiring the maintenance of, a log of complaints filed with the grantee and its subrecipients which: identifies the nature and basis for each complaint; lists the dates the complaint was filed and the investigation was completed; and includes the date and nature of the final disposition.[29 CFR</w:t>
      </w:r>
      <w:r>
        <w:rPr>
          <w:spacing w:val="-1"/>
          <w:sz w:val="24"/>
        </w:rPr>
        <w:t xml:space="preserve"> </w:t>
      </w:r>
      <w:r>
        <w:rPr>
          <w:sz w:val="24"/>
        </w:rPr>
        <w:t>38.43(2b)]</w:t>
      </w:r>
    </w:p>
    <w:p w14:paraId="75290BD7" w14:textId="77777777" w:rsidR="009659FF" w:rsidRDefault="009659FF">
      <w:pPr>
        <w:pStyle w:val="BodyText"/>
        <w:spacing w:before="3"/>
      </w:pPr>
    </w:p>
    <w:p w14:paraId="42B83FA0" w14:textId="77777777" w:rsidR="009659FF" w:rsidRDefault="005F6C15">
      <w:pPr>
        <w:pStyle w:val="Heading3"/>
        <w:ind w:left="479"/>
        <w:rPr>
          <w:b w:val="0"/>
        </w:rPr>
      </w:pPr>
      <w:r>
        <w:rPr>
          <w:u w:val="thick"/>
        </w:rPr>
        <w:t>FILING PROCEDURES</w:t>
      </w:r>
      <w:r>
        <w:rPr>
          <w:b w:val="0"/>
        </w:rPr>
        <w:t>:</w:t>
      </w:r>
    </w:p>
    <w:p w14:paraId="316DB52B" w14:textId="77777777" w:rsidR="009659FF" w:rsidRDefault="009659FF">
      <w:pPr>
        <w:pStyle w:val="BodyText"/>
        <w:spacing w:before="7"/>
        <w:rPr>
          <w:sz w:val="16"/>
        </w:rPr>
      </w:pPr>
    </w:p>
    <w:p w14:paraId="58CBF681" w14:textId="77777777" w:rsidR="009659FF" w:rsidRDefault="005F6C15">
      <w:pPr>
        <w:pStyle w:val="ListParagraph"/>
        <w:numPr>
          <w:ilvl w:val="0"/>
          <w:numId w:val="3"/>
        </w:numPr>
        <w:tabs>
          <w:tab w:val="left" w:pos="840"/>
        </w:tabs>
        <w:spacing w:before="90"/>
        <w:ind w:right="215"/>
        <w:jc w:val="both"/>
        <w:rPr>
          <w:sz w:val="24"/>
        </w:rPr>
      </w:pPr>
      <w:r>
        <w:rPr>
          <w:b/>
          <w:sz w:val="24"/>
        </w:rPr>
        <w:t>Who may file</w:t>
      </w:r>
      <w:r>
        <w:rPr>
          <w:sz w:val="24"/>
        </w:rPr>
        <w:t>: Any person (registrant, applicant, eligible applicant, participant, subrecipient, funding applicant, employee, applicant for employment) may file who believes</w:t>
      </w:r>
      <w:r>
        <w:rPr>
          <w:spacing w:val="-5"/>
          <w:sz w:val="24"/>
        </w:rPr>
        <w:t xml:space="preserve"> </w:t>
      </w:r>
      <w:r>
        <w:rPr>
          <w:sz w:val="24"/>
        </w:rPr>
        <w:t>that</w:t>
      </w:r>
      <w:r>
        <w:rPr>
          <w:spacing w:val="-3"/>
          <w:sz w:val="24"/>
        </w:rPr>
        <w:t xml:space="preserve"> </w:t>
      </w:r>
      <w:r>
        <w:rPr>
          <w:sz w:val="24"/>
        </w:rPr>
        <w:t>he</w:t>
      </w:r>
      <w:r>
        <w:rPr>
          <w:spacing w:val="-5"/>
          <w:sz w:val="24"/>
        </w:rPr>
        <w:t xml:space="preserve"> </w:t>
      </w:r>
      <w:r>
        <w:rPr>
          <w:sz w:val="24"/>
        </w:rPr>
        <w:t>or</w:t>
      </w:r>
      <w:r>
        <w:rPr>
          <w:spacing w:val="-5"/>
          <w:sz w:val="24"/>
        </w:rPr>
        <w:t xml:space="preserve"> </w:t>
      </w:r>
      <w:r>
        <w:rPr>
          <w:sz w:val="24"/>
        </w:rPr>
        <w:t>she</w:t>
      </w:r>
      <w:r>
        <w:rPr>
          <w:spacing w:val="-5"/>
          <w:sz w:val="24"/>
        </w:rPr>
        <w:t xml:space="preserve"> </w:t>
      </w:r>
      <w:r>
        <w:rPr>
          <w:sz w:val="24"/>
        </w:rPr>
        <w:t>or</w:t>
      </w:r>
      <w:r>
        <w:rPr>
          <w:spacing w:val="-7"/>
          <w:sz w:val="24"/>
        </w:rPr>
        <w:t xml:space="preserve"> </w:t>
      </w:r>
      <w:r>
        <w:rPr>
          <w:sz w:val="24"/>
        </w:rPr>
        <w:t>any</w:t>
      </w:r>
      <w:r>
        <w:rPr>
          <w:spacing w:val="-5"/>
          <w:sz w:val="24"/>
        </w:rPr>
        <w:t xml:space="preserve"> </w:t>
      </w:r>
      <w:r>
        <w:rPr>
          <w:sz w:val="24"/>
        </w:rPr>
        <w:t>specific</w:t>
      </w:r>
      <w:r>
        <w:rPr>
          <w:spacing w:val="-5"/>
          <w:sz w:val="24"/>
        </w:rPr>
        <w:t xml:space="preserve"> </w:t>
      </w:r>
      <w:r>
        <w:rPr>
          <w:sz w:val="24"/>
        </w:rPr>
        <w:t>class</w:t>
      </w:r>
      <w:r>
        <w:rPr>
          <w:spacing w:val="-4"/>
          <w:sz w:val="24"/>
        </w:rPr>
        <w:t xml:space="preserve"> </w:t>
      </w:r>
      <w:r>
        <w:rPr>
          <w:sz w:val="24"/>
        </w:rPr>
        <w:t>of</w:t>
      </w:r>
      <w:r>
        <w:rPr>
          <w:spacing w:val="-5"/>
          <w:sz w:val="24"/>
        </w:rPr>
        <w:t xml:space="preserve"> </w:t>
      </w:r>
      <w:r>
        <w:rPr>
          <w:sz w:val="24"/>
        </w:rPr>
        <w:t>individuals</w:t>
      </w:r>
      <w:r>
        <w:rPr>
          <w:spacing w:val="-4"/>
          <w:sz w:val="24"/>
        </w:rPr>
        <w:t xml:space="preserve"> </w:t>
      </w:r>
      <w:r>
        <w:rPr>
          <w:sz w:val="24"/>
        </w:rPr>
        <w:t>has</w:t>
      </w:r>
      <w:r>
        <w:rPr>
          <w:spacing w:val="-4"/>
          <w:sz w:val="24"/>
        </w:rPr>
        <w:t xml:space="preserve"> </w:t>
      </w:r>
      <w:r>
        <w:rPr>
          <w:sz w:val="24"/>
        </w:rPr>
        <w:t>been</w:t>
      </w:r>
      <w:r>
        <w:rPr>
          <w:spacing w:val="-5"/>
          <w:sz w:val="24"/>
        </w:rPr>
        <w:t xml:space="preserve"> </w:t>
      </w:r>
      <w:r>
        <w:rPr>
          <w:sz w:val="24"/>
        </w:rPr>
        <w:t>or</w:t>
      </w:r>
      <w:r>
        <w:rPr>
          <w:spacing w:val="-5"/>
          <w:sz w:val="24"/>
        </w:rPr>
        <w:t xml:space="preserve"> </w:t>
      </w:r>
      <w:r>
        <w:rPr>
          <w:sz w:val="24"/>
        </w:rPr>
        <w:t>is</w:t>
      </w:r>
      <w:r>
        <w:rPr>
          <w:spacing w:val="-4"/>
          <w:sz w:val="24"/>
        </w:rPr>
        <w:t xml:space="preserve"> </w:t>
      </w:r>
      <w:r>
        <w:rPr>
          <w:sz w:val="24"/>
        </w:rPr>
        <w:t>being</w:t>
      </w:r>
      <w:r>
        <w:rPr>
          <w:spacing w:val="-4"/>
          <w:sz w:val="24"/>
        </w:rPr>
        <w:t xml:space="preserve"> </w:t>
      </w:r>
      <w:r>
        <w:rPr>
          <w:sz w:val="24"/>
        </w:rPr>
        <w:t>subjected</w:t>
      </w:r>
      <w:r>
        <w:rPr>
          <w:spacing w:val="-4"/>
          <w:sz w:val="24"/>
        </w:rPr>
        <w:t xml:space="preserve"> </w:t>
      </w:r>
      <w:r>
        <w:rPr>
          <w:sz w:val="24"/>
        </w:rPr>
        <w:t>to discrimination</w:t>
      </w:r>
      <w:r>
        <w:rPr>
          <w:spacing w:val="-11"/>
          <w:sz w:val="24"/>
        </w:rPr>
        <w:t xml:space="preserve"> </w:t>
      </w:r>
      <w:r>
        <w:rPr>
          <w:sz w:val="24"/>
        </w:rPr>
        <w:t>prohibited</w:t>
      </w:r>
      <w:r>
        <w:rPr>
          <w:spacing w:val="-11"/>
          <w:sz w:val="24"/>
        </w:rPr>
        <w:t xml:space="preserve"> </w:t>
      </w:r>
      <w:r>
        <w:rPr>
          <w:sz w:val="24"/>
        </w:rPr>
        <w:t>by</w:t>
      </w:r>
      <w:r>
        <w:rPr>
          <w:spacing w:val="-11"/>
          <w:sz w:val="24"/>
        </w:rPr>
        <w:t xml:space="preserve"> </w:t>
      </w:r>
      <w:r>
        <w:rPr>
          <w:sz w:val="24"/>
        </w:rPr>
        <w:t>WIOA</w:t>
      </w:r>
      <w:r>
        <w:rPr>
          <w:spacing w:val="-12"/>
          <w:sz w:val="24"/>
        </w:rPr>
        <w:t xml:space="preserve"> </w:t>
      </w:r>
      <w:r>
        <w:rPr>
          <w:sz w:val="24"/>
        </w:rPr>
        <w:t>or</w:t>
      </w:r>
      <w:r>
        <w:rPr>
          <w:spacing w:val="-12"/>
          <w:sz w:val="24"/>
        </w:rPr>
        <w:t xml:space="preserve"> </w:t>
      </w:r>
      <w:r>
        <w:rPr>
          <w:sz w:val="24"/>
        </w:rPr>
        <w:t>29</w:t>
      </w:r>
      <w:r>
        <w:rPr>
          <w:spacing w:val="-11"/>
          <w:sz w:val="24"/>
        </w:rPr>
        <w:t xml:space="preserve"> </w:t>
      </w:r>
      <w:r>
        <w:rPr>
          <w:sz w:val="24"/>
        </w:rPr>
        <w:t>CFR</w:t>
      </w:r>
      <w:r>
        <w:rPr>
          <w:spacing w:val="-10"/>
          <w:sz w:val="24"/>
        </w:rPr>
        <w:t xml:space="preserve"> </w:t>
      </w:r>
      <w:r>
        <w:rPr>
          <w:sz w:val="24"/>
        </w:rPr>
        <w:t>Part</w:t>
      </w:r>
      <w:r>
        <w:rPr>
          <w:spacing w:val="39"/>
          <w:sz w:val="24"/>
        </w:rPr>
        <w:t xml:space="preserve"> </w:t>
      </w:r>
      <w:r>
        <w:rPr>
          <w:sz w:val="24"/>
        </w:rPr>
        <w:t>38</w:t>
      </w:r>
      <w:r>
        <w:rPr>
          <w:spacing w:val="-11"/>
          <w:sz w:val="24"/>
        </w:rPr>
        <w:t xml:space="preserve"> </w:t>
      </w:r>
      <w:r>
        <w:rPr>
          <w:sz w:val="24"/>
        </w:rPr>
        <w:t>on</w:t>
      </w:r>
      <w:r>
        <w:rPr>
          <w:spacing w:val="-11"/>
          <w:sz w:val="24"/>
        </w:rPr>
        <w:t xml:space="preserve"> </w:t>
      </w:r>
      <w:r>
        <w:rPr>
          <w:sz w:val="24"/>
        </w:rPr>
        <w:t>the</w:t>
      </w:r>
      <w:r>
        <w:rPr>
          <w:spacing w:val="-12"/>
          <w:sz w:val="24"/>
        </w:rPr>
        <w:t xml:space="preserve"> </w:t>
      </w:r>
      <w:r>
        <w:rPr>
          <w:sz w:val="24"/>
        </w:rPr>
        <w:t>basis</w:t>
      </w:r>
      <w:r>
        <w:rPr>
          <w:spacing w:val="-11"/>
          <w:sz w:val="24"/>
        </w:rPr>
        <w:t xml:space="preserve"> </w:t>
      </w:r>
      <w:r>
        <w:rPr>
          <w:sz w:val="24"/>
        </w:rPr>
        <w:t>of</w:t>
      </w:r>
      <w:r>
        <w:rPr>
          <w:spacing w:val="38"/>
          <w:sz w:val="24"/>
        </w:rPr>
        <w:t xml:space="preserve"> </w:t>
      </w:r>
      <w:r>
        <w:rPr>
          <w:sz w:val="24"/>
        </w:rPr>
        <w:t>race,</w:t>
      </w:r>
      <w:r>
        <w:rPr>
          <w:spacing w:val="-9"/>
          <w:sz w:val="24"/>
        </w:rPr>
        <w:t xml:space="preserve"> </w:t>
      </w:r>
      <w:r>
        <w:rPr>
          <w:sz w:val="24"/>
        </w:rPr>
        <w:t>color,</w:t>
      </w:r>
      <w:r>
        <w:rPr>
          <w:spacing w:val="-11"/>
          <w:sz w:val="24"/>
        </w:rPr>
        <w:t xml:space="preserve"> </w:t>
      </w:r>
      <w:r>
        <w:rPr>
          <w:sz w:val="24"/>
        </w:rPr>
        <w:t>national origin,</w:t>
      </w:r>
      <w:r>
        <w:rPr>
          <w:spacing w:val="-12"/>
          <w:sz w:val="24"/>
        </w:rPr>
        <w:t xml:space="preserve"> </w:t>
      </w:r>
      <w:r>
        <w:rPr>
          <w:sz w:val="24"/>
        </w:rPr>
        <w:t>religion,</w:t>
      </w:r>
      <w:r>
        <w:rPr>
          <w:spacing w:val="-12"/>
          <w:sz w:val="24"/>
        </w:rPr>
        <w:t xml:space="preserve"> </w:t>
      </w:r>
      <w:r>
        <w:rPr>
          <w:sz w:val="24"/>
        </w:rPr>
        <w:t>sex,</w:t>
      </w:r>
      <w:r>
        <w:rPr>
          <w:spacing w:val="-12"/>
          <w:sz w:val="24"/>
        </w:rPr>
        <w:t xml:space="preserve"> </w:t>
      </w:r>
      <w:r>
        <w:rPr>
          <w:sz w:val="24"/>
        </w:rPr>
        <w:t>age,</w:t>
      </w:r>
      <w:r>
        <w:rPr>
          <w:spacing w:val="-12"/>
          <w:sz w:val="24"/>
        </w:rPr>
        <w:t xml:space="preserve"> </w:t>
      </w:r>
      <w:r>
        <w:rPr>
          <w:sz w:val="24"/>
        </w:rPr>
        <w:t>disability,</w:t>
      </w:r>
      <w:r>
        <w:rPr>
          <w:spacing w:val="-12"/>
          <w:sz w:val="24"/>
        </w:rPr>
        <w:t xml:space="preserve"> </w:t>
      </w:r>
      <w:r>
        <w:rPr>
          <w:sz w:val="24"/>
        </w:rPr>
        <w:t>political</w:t>
      </w:r>
      <w:r>
        <w:rPr>
          <w:spacing w:val="-12"/>
          <w:sz w:val="24"/>
        </w:rPr>
        <w:t xml:space="preserve"> </w:t>
      </w:r>
      <w:r>
        <w:rPr>
          <w:sz w:val="24"/>
        </w:rPr>
        <w:t>affiliation</w:t>
      </w:r>
      <w:r>
        <w:rPr>
          <w:spacing w:val="-12"/>
          <w:sz w:val="24"/>
        </w:rPr>
        <w:t xml:space="preserve"> </w:t>
      </w:r>
      <w:r>
        <w:rPr>
          <w:sz w:val="24"/>
        </w:rPr>
        <w:t>or</w:t>
      </w:r>
      <w:r>
        <w:rPr>
          <w:spacing w:val="-13"/>
          <w:sz w:val="24"/>
        </w:rPr>
        <w:t xml:space="preserve"> </w:t>
      </w:r>
      <w:r>
        <w:rPr>
          <w:sz w:val="24"/>
        </w:rPr>
        <w:t>belief</w:t>
      </w:r>
      <w:r>
        <w:rPr>
          <w:spacing w:val="-13"/>
          <w:sz w:val="24"/>
        </w:rPr>
        <w:t xml:space="preserve"> </w:t>
      </w:r>
      <w:r>
        <w:rPr>
          <w:sz w:val="24"/>
        </w:rPr>
        <w:t>and,</w:t>
      </w:r>
      <w:r>
        <w:rPr>
          <w:spacing w:val="-12"/>
          <w:sz w:val="24"/>
        </w:rPr>
        <w:t xml:space="preserve"> </w:t>
      </w:r>
      <w:r>
        <w:rPr>
          <w:sz w:val="24"/>
        </w:rPr>
        <w:t>for</w:t>
      </w:r>
      <w:r>
        <w:rPr>
          <w:spacing w:val="-13"/>
          <w:sz w:val="24"/>
        </w:rPr>
        <w:t xml:space="preserve"> </w:t>
      </w:r>
      <w:r>
        <w:rPr>
          <w:sz w:val="24"/>
        </w:rPr>
        <w:t>beneficiaries</w:t>
      </w:r>
      <w:r>
        <w:rPr>
          <w:spacing w:val="-12"/>
          <w:sz w:val="24"/>
        </w:rPr>
        <w:t xml:space="preserve"> </w:t>
      </w:r>
      <w:r>
        <w:rPr>
          <w:sz w:val="24"/>
        </w:rPr>
        <w:t>only, citizenship or participation in WIOA. The complaint must be in writing and filed by the complainant or by an authorized representative. [29 CFR</w:t>
      </w:r>
      <w:r>
        <w:rPr>
          <w:spacing w:val="-3"/>
          <w:sz w:val="24"/>
        </w:rPr>
        <w:t xml:space="preserve"> </w:t>
      </w:r>
      <w:r>
        <w:rPr>
          <w:sz w:val="24"/>
        </w:rPr>
        <w:t>38.69]</w:t>
      </w:r>
    </w:p>
    <w:p w14:paraId="23BCA26F" w14:textId="77777777" w:rsidR="009659FF" w:rsidRDefault="009659FF">
      <w:pPr>
        <w:pStyle w:val="BodyText"/>
      </w:pPr>
    </w:p>
    <w:p w14:paraId="16B04190" w14:textId="77777777" w:rsidR="009659FF" w:rsidRDefault="005F6C15">
      <w:pPr>
        <w:pStyle w:val="ListParagraph"/>
        <w:numPr>
          <w:ilvl w:val="0"/>
          <w:numId w:val="3"/>
        </w:numPr>
        <w:tabs>
          <w:tab w:val="left" w:pos="840"/>
        </w:tabs>
        <w:ind w:right="215"/>
        <w:jc w:val="both"/>
        <w:rPr>
          <w:sz w:val="24"/>
        </w:rPr>
      </w:pPr>
      <w:r>
        <w:rPr>
          <w:b/>
          <w:sz w:val="24"/>
        </w:rPr>
        <w:t>Where to file</w:t>
      </w:r>
      <w:r>
        <w:rPr>
          <w:sz w:val="24"/>
        </w:rPr>
        <w:t xml:space="preserve">: The complainant may file with the local entity or with the Civil Rights Center (CRC). If the complainant elects to file the complaint at the local level, it shall be directed to the Equal Opportunity Officer of the grantee. At the federal level, it shall be directed to: Director, Civil Rights Center, 200 Constitution Ave., NW Room N. 4143, </w:t>
      </w:r>
      <w:r>
        <w:rPr>
          <w:sz w:val="24"/>
        </w:rPr>
        <w:lastRenderedPageBreak/>
        <w:t>Washington, DC, 20210. [29 CFR</w:t>
      </w:r>
      <w:r>
        <w:rPr>
          <w:spacing w:val="-1"/>
          <w:sz w:val="24"/>
        </w:rPr>
        <w:t xml:space="preserve"> </w:t>
      </w:r>
      <w:r>
        <w:rPr>
          <w:sz w:val="24"/>
        </w:rPr>
        <w:t>38.70]</w:t>
      </w:r>
    </w:p>
    <w:p w14:paraId="02CFDE80" w14:textId="77777777" w:rsidR="009659FF" w:rsidRDefault="009659FF">
      <w:pPr>
        <w:pStyle w:val="BodyText"/>
      </w:pPr>
    </w:p>
    <w:p w14:paraId="3AF2B394" w14:textId="77777777" w:rsidR="009F02CD" w:rsidRDefault="005F6C15" w:rsidP="009F02CD">
      <w:pPr>
        <w:pStyle w:val="ListParagraph"/>
        <w:numPr>
          <w:ilvl w:val="0"/>
          <w:numId w:val="3"/>
        </w:numPr>
        <w:tabs>
          <w:tab w:val="left" w:pos="840"/>
        </w:tabs>
        <w:spacing w:before="79"/>
        <w:ind w:right="216"/>
        <w:jc w:val="both"/>
        <w:rPr>
          <w:sz w:val="24"/>
        </w:rPr>
      </w:pPr>
      <w:r w:rsidRPr="009F02CD">
        <w:rPr>
          <w:sz w:val="24"/>
        </w:rPr>
        <w:t>For</w:t>
      </w:r>
      <w:r w:rsidRPr="009F02CD">
        <w:rPr>
          <w:spacing w:val="-6"/>
          <w:sz w:val="24"/>
        </w:rPr>
        <w:t xml:space="preserve"> </w:t>
      </w:r>
      <w:r w:rsidRPr="009F02CD">
        <w:rPr>
          <w:sz w:val="24"/>
        </w:rPr>
        <w:t>consultation</w:t>
      </w:r>
      <w:r w:rsidRPr="009F02CD">
        <w:rPr>
          <w:spacing w:val="-4"/>
          <w:sz w:val="24"/>
        </w:rPr>
        <w:t xml:space="preserve"> </w:t>
      </w:r>
      <w:r w:rsidRPr="009F02CD">
        <w:rPr>
          <w:sz w:val="24"/>
        </w:rPr>
        <w:t>prior</w:t>
      </w:r>
      <w:r w:rsidRPr="009F02CD">
        <w:rPr>
          <w:spacing w:val="-5"/>
          <w:sz w:val="24"/>
        </w:rPr>
        <w:t xml:space="preserve"> </w:t>
      </w:r>
      <w:r w:rsidRPr="009F02CD">
        <w:rPr>
          <w:sz w:val="24"/>
        </w:rPr>
        <w:t>to</w:t>
      </w:r>
      <w:r w:rsidRPr="009F02CD">
        <w:rPr>
          <w:spacing w:val="-4"/>
          <w:sz w:val="24"/>
        </w:rPr>
        <w:t xml:space="preserve"> </w:t>
      </w:r>
      <w:r w:rsidRPr="009F02CD">
        <w:rPr>
          <w:sz w:val="24"/>
        </w:rPr>
        <w:t>filing</w:t>
      </w:r>
      <w:r w:rsidRPr="009F02CD">
        <w:rPr>
          <w:spacing w:val="-4"/>
          <w:sz w:val="24"/>
        </w:rPr>
        <w:t xml:space="preserve"> </w:t>
      </w:r>
      <w:r w:rsidRPr="009F02CD">
        <w:rPr>
          <w:sz w:val="24"/>
        </w:rPr>
        <w:t>a</w:t>
      </w:r>
      <w:r w:rsidRPr="009F02CD">
        <w:rPr>
          <w:spacing w:val="-6"/>
          <w:sz w:val="24"/>
        </w:rPr>
        <w:t xml:space="preserve"> </w:t>
      </w:r>
      <w:r w:rsidRPr="009F02CD">
        <w:rPr>
          <w:sz w:val="24"/>
        </w:rPr>
        <w:t>complaint</w:t>
      </w:r>
      <w:r w:rsidRPr="009F02CD">
        <w:rPr>
          <w:spacing w:val="-3"/>
          <w:sz w:val="24"/>
        </w:rPr>
        <w:t xml:space="preserve"> </w:t>
      </w:r>
      <w:r w:rsidRPr="009F02CD">
        <w:rPr>
          <w:sz w:val="24"/>
        </w:rPr>
        <w:t>or</w:t>
      </w:r>
      <w:r w:rsidRPr="009F02CD">
        <w:rPr>
          <w:spacing w:val="-5"/>
          <w:sz w:val="24"/>
        </w:rPr>
        <w:t xml:space="preserve"> </w:t>
      </w:r>
      <w:r w:rsidRPr="009F02CD">
        <w:rPr>
          <w:sz w:val="24"/>
        </w:rPr>
        <w:t>during</w:t>
      </w:r>
      <w:r w:rsidRPr="009F02CD">
        <w:rPr>
          <w:spacing w:val="-4"/>
          <w:sz w:val="24"/>
        </w:rPr>
        <w:t xml:space="preserve"> </w:t>
      </w:r>
      <w:r w:rsidRPr="009F02CD">
        <w:rPr>
          <w:sz w:val="24"/>
        </w:rPr>
        <w:t>the</w:t>
      </w:r>
      <w:r w:rsidRPr="009F02CD">
        <w:rPr>
          <w:spacing w:val="-5"/>
          <w:sz w:val="24"/>
        </w:rPr>
        <w:t xml:space="preserve"> </w:t>
      </w:r>
      <w:r w:rsidRPr="009F02CD">
        <w:rPr>
          <w:sz w:val="24"/>
        </w:rPr>
        <w:t>informal</w:t>
      </w:r>
      <w:r w:rsidRPr="009F02CD">
        <w:rPr>
          <w:spacing w:val="-4"/>
          <w:sz w:val="24"/>
        </w:rPr>
        <w:t xml:space="preserve"> </w:t>
      </w:r>
      <w:r w:rsidRPr="009F02CD">
        <w:rPr>
          <w:sz w:val="24"/>
        </w:rPr>
        <w:t>resolution</w:t>
      </w:r>
      <w:r w:rsidRPr="009F02CD">
        <w:rPr>
          <w:spacing w:val="-4"/>
          <w:sz w:val="24"/>
        </w:rPr>
        <w:t xml:space="preserve"> </w:t>
      </w:r>
      <w:r w:rsidRPr="009F02CD">
        <w:rPr>
          <w:sz w:val="24"/>
        </w:rPr>
        <w:t>process</w:t>
      </w:r>
      <w:r w:rsidRPr="009F02CD">
        <w:rPr>
          <w:spacing w:val="-4"/>
          <w:sz w:val="24"/>
        </w:rPr>
        <w:t xml:space="preserve"> </w:t>
      </w:r>
      <w:r w:rsidRPr="009F02CD">
        <w:rPr>
          <w:sz w:val="24"/>
        </w:rPr>
        <w:t>at</w:t>
      </w:r>
      <w:r w:rsidRPr="009F02CD">
        <w:rPr>
          <w:spacing w:val="-3"/>
          <w:sz w:val="24"/>
        </w:rPr>
        <w:t xml:space="preserve"> </w:t>
      </w:r>
      <w:r w:rsidRPr="009F02CD">
        <w:rPr>
          <w:sz w:val="24"/>
        </w:rPr>
        <w:t>the local level, the complainant may consult with the DETR Equal Opportunity</w:t>
      </w:r>
      <w:r w:rsidRPr="009F02CD">
        <w:rPr>
          <w:spacing w:val="-13"/>
          <w:sz w:val="24"/>
        </w:rPr>
        <w:t xml:space="preserve"> </w:t>
      </w:r>
      <w:r w:rsidRPr="009F02CD">
        <w:rPr>
          <w:sz w:val="24"/>
        </w:rPr>
        <w:t>Officer.</w:t>
      </w:r>
    </w:p>
    <w:p w14:paraId="0BE00EC2" w14:textId="77777777" w:rsidR="009F02CD" w:rsidRPr="009F02CD" w:rsidRDefault="009F02CD" w:rsidP="009F02CD">
      <w:pPr>
        <w:pStyle w:val="ListParagraph"/>
        <w:rPr>
          <w:b/>
          <w:sz w:val="24"/>
        </w:rPr>
      </w:pPr>
    </w:p>
    <w:p w14:paraId="446E4984" w14:textId="593E027F" w:rsidR="009659FF" w:rsidRPr="009F02CD" w:rsidRDefault="005F6C15" w:rsidP="009F02CD">
      <w:pPr>
        <w:pStyle w:val="ListParagraph"/>
        <w:numPr>
          <w:ilvl w:val="0"/>
          <w:numId w:val="3"/>
        </w:numPr>
        <w:tabs>
          <w:tab w:val="left" w:pos="840"/>
        </w:tabs>
        <w:spacing w:before="79"/>
        <w:ind w:right="216"/>
        <w:jc w:val="both"/>
        <w:rPr>
          <w:sz w:val="24"/>
        </w:rPr>
      </w:pPr>
      <w:r w:rsidRPr="009F02CD">
        <w:rPr>
          <w:b/>
          <w:sz w:val="24"/>
        </w:rPr>
        <w:t>When to file</w:t>
      </w:r>
      <w:r w:rsidRPr="009F02CD">
        <w:rPr>
          <w:sz w:val="24"/>
        </w:rPr>
        <w:t>: The complaint must be filed within 180 days of the alleged discrimination. Only the Director of CRC, for good cause shown, may extend the filing time. [29 CFR 38.69]</w:t>
      </w:r>
    </w:p>
    <w:p w14:paraId="56072AFD" w14:textId="77777777" w:rsidR="009659FF" w:rsidRDefault="009659FF">
      <w:pPr>
        <w:pStyle w:val="BodyText"/>
      </w:pPr>
    </w:p>
    <w:p w14:paraId="6C09042C" w14:textId="77777777" w:rsidR="009659FF" w:rsidRDefault="005F6C15">
      <w:pPr>
        <w:pStyle w:val="ListParagraph"/>
        <w:numPr>
          <w:ilvl w:val="0"/>
          <w:numId w:val="3"/>
        </w:numPr>
        <w:tabs>
          <w:tab w:val="left" w:pos="840"/>
        </w:tabs>
        <w:ind w:right="217"/>
        <w:jc w:val="both"/>
        <w:rPr>
          <w:sz w:val="24"/>
        </w:rPr>
      </w:pPr>
      <w:r>
        <w:rPr>
          <w:b/>
          <w:sz w:val="24"/>
        </w:rPr>
        <w:t>What to include in the complaint</w:t>
      </w:r>
      <w:r>
        <w:rPr>
          <w:sz w:val="24"/>
        </w:rPr>
        <w:t>: Written complaints must be signed and dated by the complainant or authorized representative. Oral complaints may be accepted and</w:t>
      </w:r>
      <w:r>
        <w:rPr>
          <w:spacing w:val="-39"/>
          <w:sz w:val="24"/>
        </w:rPr>
        <w:t xml:space="preserve"> </w:t>
      </w:r>
      <w:r>
        <w:rPr>
          <w:sz w:val="24"/>
        </w:rPr>
        <w:t>processed at the sole discretion of the State or the Grantee. CRC does not accept oral complaints. The date the complaint is received becomes the official filing date of the complaint. (The complaint must be added to the complaint log and State must be notified immediately.) The complainant must provide the following information in the original filing: [29 CFR 38.70]</w:t>
      </w:r>
    </w:p>
    <w:p w14:paraId="30F20B24" w14:textId="77777777" w:rsidR="009659FF" w:rsidRDefault="009659FF">
      <w:pPr>
        <w:pStyle w:val="BodyText"/>
      </w:pPr>
    </w:p>
    <w:p w14:paraId="50A220FE" w14:textId="77777777" w:rsidR="009659FF" w:rsidRDefault="005F6C15">
      <w:pPr>
        <w:pStyle w:val="ListParagraph"/>
        <w:numPr>
          <w:ilvl w:val="1"/>
          <w:numId w:val="3"/>
        </w:numPr>
        <w:tabs>
          <w:tab w:val="left" w:pos="1560"/>
        </w:tabs>
        <w:ind w:right="221"/>
        <w:jc w:val="both"/>
        <w:rPr>
          <w:sz w:val="24"/>
        </w:rPr>
      </w:pPr>
      <w:r>
        <w:rPr>
          <w:sz w:val="24"/>
        </w:rPr>
        <w:t>.</w:t>
      </w:r>
      <w:r>
        <w:rPr>
          <w:spacing w:val="-6"/>
          <w:sz w:val="24"/>
        </w:rPr>
        <w:t xml:space="preserve"> </w:t>
      </w:r>
      <w:r>
        <w:rPr>
          <w:sz w:val="24"/>
        </w:rPr>
        <w:t>Complainant’s</w:t>
      </w:r>
      <w:r>
        <w:rPr>
          <w:spacing w:val="-5"/>
          <w:sz w:val="24"/>
        </w:rPr>
        <w:t xml:space="preserve"> </w:t>
      </w:r>
      <w:r>
        <w:rPr>
          <w:sz w:val="24"/>
        </w:rPr>
        <w:t>full</w:t>
      </w:r>
      <w:r>
        <w:rPr>
          <w:spacing w:val="-4"/>
          <w:sz w:val="24"/>
        </w:rPr>
        <w:t xml:space="preserve"> </w:t>
      </w:r>
      <w:r>
        <w:rPr>
          <w:sz w:val="24"/>
        </w:rPr>
        <w:t>name,</w:t>
      </w:r>
      <w:r>
        <w:rPr>
          <w:spacing w:val="-5"/>
          <w:sz w:val="24"/>
        </w:rPr>
        <w:t xml:space="preserve"> </w:t>
      </w:r>
      <w:r>
        <w:rPr>
          <w:sz w:val="24"/>
        </w:rPr>
        <w:t>mail</w:t>
      </w:r>
      <w:r>
        <w:rPr>
          <w:spacing w:val="-4"/>
          <w:sz w:val="24"/>
        </w:rPr>
        <w:t xml:space="preserve"> </w:t>
      </w:r>
      <w:r>
        <w:rPr>
          <w:sz w:val="24"/>
        </w:rPr>
        <w:t>address,</w:t>
      </w:r>
      <w:r>
        <w:rPr>
          <w:spacing w:val="-5"/>
          <w:sz w:val="24"/>
        </w:rPr>
        <w:t xml:space="preserve"> </w:t>
      </w:r>
      <w:r>
        <w:rPr>
          <w:sz w:val="24"/>
        </w:rPr>
        <w:t>and</w:t>
      </w:r>
      <w:r>
        <w:rPr>
          <w:spacing w:val="-5"/>
          <w:sz w:val="24"/>
        </w:rPr>
        <w:t xml:space="preserve"> </w:t>
      </w:r>
      <w:r>
        <w:rPr>
          <w:sz w:val="24"/>
        </w:rPr>
        <w:t>if</w:t>
      </w:r>
      <w:r>
        <w:rPr>
          <w:spacing w:val="-6"/>
          <w:sz w:val="24"/>
        </w:rPr>
        <w:t xml:space="preserve"> </w:t>
      </w:r>
      <w:r>
        <w:rPr>
          <w:sz w:val="24"/>
        </w:rPr>
        <w:t>available,</w:t>
      </w:r>
      <w:r>
        <w:rPr>
          <w:spacing w:val="-6"/>
          <w:sz w:val="24"/>
        </w:rPr>
        <w:t xml:space="preserve"> </w:t>
      </w:r>
      <w:r>
        <w:rPr>
          <w:sz w:val="24"/>
        </w:rPr>
        <w:t>email</w:t>
      </w:r>
      <w:r>
        <w:rPr>
          <w:spacing w:val="-4"/>
          <w:sz w:val="24"/>
        </w:rPr>
        <w:t xml:space="preserve"> </w:t>
      </w:r>
      <w:r>
        <w:rPr>
          <w:sz w:val="24"/>
        </w:rPr>
        <w:t>address</w:t>
      </w:r>
      <w:r>
        <w:rPr>
          <w:spacing w:val="-5"/>
          <w:sz w:val="24"/>
        </w:rPr>
        <w:t xml:space="preserve"> </w:t>
      </w:r>
      <w:r>
        <w:rPr>
          <w:sz w:val="24"/>
        </w:rPr>
        <w:t>(or</w:t>
      </w:r>
      <w:r>
        <w:rPr>
          <w:spacing w:val="-3"/>
          <w:sz w:val="24"/>
        </w:rPr>
        <w:t xml:space="preserve"> </w:t>
      </w:r>
      <w:r>
        <w:rPr>
          <w:sz w:val="24"/>
        </w:rPr>
        <w:t>specify another means of</w:t>
      </w:r>
      <w:r>
        <w:rPr>
          <w:spacing w:val="-3"/>
          <w:sz w:val="24"/>
        </w:rPr>
        <w:t xml:space="preserve"> </w:t>
      </w:r>
      <w:r>
        <w:rPr>
          <w:sz w:val="24"/>
        </w:rPr>
        <w:t>contact).</w:t>
      </w:r>
    </w:p>
    <w:p w14:paraId="76D8A3F6" w14:textId="77777777" w:rsidR="009659FF" w:rsidRDefault="009659FF">
      <w:pPr>
        <w:pStyle w:val="BodyText"/>
      </w:pPr>
    </w:p>
    <w:p w14:paraId="7016FF96" w14:textId="77777777" w:rsidR="009659FF" w:rsidRDefault="005F6C15">
      <w:pPr>
        <w:pStyle w:val="ListParagraph"/>
        <w:numPr>
          <w:ilvl w:val="1"/>
          <w:numId w:val="3"/>
        </w:numPr>
        <w:tabs>
          <w:tab w:val="left" w:pos="1560"/>
        </w:tabs>
        <w:rPr>
          <w:sz w:val="24"/>
        </w:rPr>
      </w:pPr>
      <w:r>
        <w:rPr>
          <w:sz w:val="24"/>
        </w:rPr>
        <w:t>Identify the respondent (the person or agency the complaint is</w:t>
      </w:r>
      <w:r>
        <w:rPr>
          <w:spacing w:val="-6"/>
          <w:sz w:val="24"/>
        </w:rPr>
        <w:t xml:space="preserve"> </w:t>
      </w:r>
      <w:r>
        <w:rPr>
          <w:sz w:val="24"/>
        </w:rPr>
        <w:t>against).</w:t>
      </w:r>
    </w:p>
    <w:p w14:paraId="3D581AFF" w14:textId="77777777" w:rsidR="009659FF" w:rsidRDefault="009659FF">
      <w:pPr>
        <w:pStyle w:val="BodyText"/>
      </w:pPr>
    </w:p>
    <w:p w14:paraId="78108C10" w14:textId="77777777" w:rsidR="009659FF" w:rsidRDefault="005F6C15">
      <w:pPr>
        <w:pStyle w:val="ListParagraph"/>
        <w:numPr>
          <w:ilvl w:val="1"/>
          <w:numId w:val="3"/>
        </w:numPr>
        <w:tabs>
          <w:tab w:val="left" w:pos="1560"/>
        </w:tabs>
        <w:ind w:right="216"/>
        <w:jc w:val="both"/>
        <w:rPr>
          <w:sz w:val="24"/>
        </w:rPr>
      </w:pPr>
      <w:r>
        <w:rPr>
          <w:sz w:val="24"/>
        </w:rPr>
        <w:t>A</w:t>
      </w:r>
      <w:r>
        <w:rPr>
          <w:spacing w:val="-10"/>
          <w:sz w:val="24"/>
        </w:rPr>
        <w:t xml:space="preserve"> </w:t>
      </w:r>
      <w:r>
        <w:rPr>
          <w:sz w:val="24"/>
        </w:rPr>
        <w:t>statement</w:t>
      </w:r>
      <w:r>
        <w:rPr>
          <w:spacing w:val="-9"/>
          <w:sz w:val="24"/>
        </w:rPr>
        <w:t xml:space="preserve"> </w:t>
      </w:r>
      <w:r>
        <w:rPr>
          <w:sz w:val="24"/>
        </w:rPr>
        <w:t>of</w:t>
      </w:r>
      <w:r>
        <w:rPr>
          <w:spacing w:val="-9"/>
          <w:sz w:val="24"/>
        </w:rPr>
        <w:t xml:space="preserve"> </w:t>
      </w:r>
      <w:r>
        <w:rPr>
          <w:sz w:val="24"/>
        </w:rPr>
        <w:t>the</w:t>
      </w:r>
      <w:r>
        <w:rPr>
          <w:spacing w:val="-11"/>
          <w:sz w:val="24"/>
        </w:rPr>
        <w:t xml:space="preserve"> </w:t>
      </w:r>
      <w:r>
        <w:rPr>
          <w:sz w:val="24"/>
        </w:rPr>
        <w:t>complainant's</w:t>
      </w:r>
      <w:r>
        <w:rPr>
          <w:spacing w:val="-9"/>
          <w:sz w:val="24"/>
        </w:rPr>
        <w:t xml:space="preserve"> </w:t>
      </w:r>
      <w:r>
        <w:rPr>
          <w:sz w:val="24"/>
        </w:rPr>
        <w:t>allegations</w:t>
      </w:r>
      <w:r>
        <w:rPr>
          <w:spacing w:val="-8"/>
          <w:sz w:val="24"/>
        </w:rPr>
        <w:t xml:space="preserve"> </w:t>
      </w:r>
      <w:r>
        <w:rPr>
          <w:sz w:val="24"/>
        </w:rPr>
        <w:t>in</w:t>
      </w:r>
      <w:r>
        <w:rPr>
          <w:spacing w:val="-10"/>
          <w:sz w:val="24"/>
        </w:rPr>
        <w:t xml:space="preserve"> </w:t>
      </w:r>
      <w:r>
        <w:rPr>
          <w:sz w:val="24"/>
        </w:rPr>
        <w:t>sufficient</w:t>
      </w:r>
      <w:r>
        <w:rPr>
          <w:spacing w:val="-9"/>
          <w:sz w:val="24"/>
        </w:rPr>
        <w:t xml:space="preserve"> </w:t>
      </w:r>
      <w:r>
        <w:rPr>
          <w:sz w:val="24"/>
        </w:rPr>
        <w:t>detail</w:t>
      </w:r>
      <w:r>
        <w:rPr>
          <w:spacing w:val="-8"/>
          <w:sz w:val="24"/>
        </w:rPr>
        <w:t xml:space="preserve"> </w:t>
      </w:r>
      <w:r>
        <w:rPr>
          <w:sz w:val="24"/>
        </w:rPr>
        <w:t>to</w:t>
      </w:r>
      <w:r>
        <w:rPr>
          <w:spacing w:val="-10"/>
          <w:sz w:val="24"/>
        </w:rPr>
        <w:t xml:space="preserve"> </w:t>
      </w:r>
      <w:r>
        <w:rPr>
          <w:sz w:val="24"/>
        </w:rPr>
        <w:t>allow</w:t>
      </w:r>
      <w:r>
        <w:rPr>
          <w:spacing w:val="-9"/>
          <w:sz w:val="24"/>
        </w:rPr>
        <w:t xml:space="preserve"> </w:t>
      </w:r>
      <w:r>
        <w:rPr>
          <w:sz w:val="24"/>
        </w:rPr>
        <w:t>the</w:t>
      </w:r>
      <w:r>
        <w:rPr>
          <w:spacing w:val="-13"/>
          <w:sz w:val="24"/>
        </w:rPr>
        <w:t xml:space="preserve"> </w:t>
      </w:r>
      <w:r>
        <w:rPr>
          <w:sz w:val="24"/>
        </w:rPr>
        <w:t>grantee to determine (1) whether the complaint falls under the grantee's jurisdiction: (2) was</w:t>
      </w:r>
      <w:r>
        <w:rPr>
          <w:spacing w:val="-14"/>
          <w:sz w:val="24"/>
        </w:rPr>
        <w:t xml:space="preserve"> </w:t>
      </w:r>
      <w:r>
        <w:rPr>
          <w:sz w:val="24"/>
        </w:rPr>
        <w:t>timely</w:t>
      </w:r>
      <w:r>
        <w:rPr>
          <w:spacing w:val="-13"/>
          <w:sz w:val="24"/>
        </w:rPr>
        <w:t xml:space="preserve"> </w:t>
      </w:r>
      <w:r>
        <w:rPr>
          <w:sz w:val="24"/>
        </w:rPr>
        <w:t>filed;</w:t>
      </w:r>
      <w:r>
        <w:rPr>
          <w:spacing w:val="-13"/>
          <w:sz w:val="24"/>
        </w:rPr>
        <w:t xml:space="preserve"> </w:t>
      </w:r>
      <w:r>
        <w:rPr>
          <w:sz w:val="24"/>
        </w:rPr>
        <w:t>and</w:t>
      </w:r>
      <w:r>
        <w:rPr>
          <w:spacing w:val="-14"/>
          <w:sz w:val="24"/>
        </w:rPr>
        <w:t xml:space="preserve"> </w:t>
      </w:r>
      <w:r>
        <w:rPr>
          <w:sz w:val="24"/>
        </w:rPr>
        <w:t>(3)</w:t>
      </w:r>
      <w:r>
        <w:rPr>
          <w:spacing w:val="-14"/>
          <w:sz w:val="24"/>
        </w:rPr>
        <w:t xml:space="preserve"> </w:t>
      </w:r>
      <w:r>
        <w:rPr>
          <w:sz w:val="24"/>
        </w:rPr>
        <w:t>has</w:t>
      </w:r>
      <w:r>
        <w:rPr>
          <w:spacing w:val="-13"/>
          <w:sz w:val="24"/>
        </w:rPr>
        <w:t xml:space="preserve"> </w:t>
      </w:r>
      <w:r>
        <w:rPr>
          <w:sz w:val="24"/>
        </w:rPr>
        <w:t>apparent</w:t>
      </w:r>
      <w:r>
        <w:rPr>
          <w:spacing w:val="-13"/>
          <w:sz w:val="24"/>
        </w:rPr>
        <w:t xml:space="preserve"> </w:t>
      </w:r>
      <w:r>
        <w:rPr>
          <w:sz w:val="24"/>
        </w:rPr>
        <w:t>merit.</w:t>
      </w:r>
      <w:r>
        <w:rPr>
          <w:spacing w:val="33"/>
          <w:sz w:val="24"/>
        </w:rPr>
        <w:t xml:space="preserve"> </w:t>
      </w:r>
      <w:r>
        <w:rPr>
          <w:sz w:val="24"/>
        </w:rPr>
        <w:t>The</w:t>
      </w:r>
      <w:r>
        <w:rPr>
          <w:spacing w:val="-14"/>
          <w:sz w:val="24"/>
        </w:rPr>
        <w:t xml:space="preserve"> </w:t>
      </w:r>
      <w:r>
        <w:rPr>
          <w:sz w:val="24"/>
        </w:rPr>
        <w:t>complainant</w:t>
      </w:r>
      <w:r>
        <w:rPr>
          <w:spacing w:val="-14"/>
          <w:sz w:val="24"/>
        </w:rPr>
        <w:t xml:space="preserve"> </w:t>
      </w:r>
      <w:r>
        <w:rPr>
          <w:sz w:val="24"/>
        </w:rPr>
        <w:t>may</w:t>
      </w:r>
      <w:r>
        <w:rPr>
          <w:spacing w:val="-13"/>
          <w:sz w:val="24"/>
        </w:rPr>
        <w:t xml:space="preserve"> </w:t>
      </w:r>
      <w:r>
        <w:rPr>
          <w:sz w:val="24"/>
        </w:rPr>
        <w:t>complete</w:t>
      </w:r>
      <w:r>
        <w:rPr>
          <w:spacing w:val="-14"/>
          <w:sz w:val="24"/>
        </w:rPr>
        <w:t xml:space="preserve"> </w:t>
      </w:r>
      <w:r>
        <w:rPr>
          <w:sz w:val="24"/>
        </w:rPr>
        <w:t>CRC's Complaint Information Form and accompanying Privacy Act Consent Form to supply this</w:t>
      </w:r>
      <w:r>
        <w:rPr>
          <w:spacing w:val="-1"/>
          <w:sz w:val="24"/>
        </w:rPr>
        <w:t xml:space="preserve"> </w:t>
      </w:r>
      <w:r>
        <w:rPr>
          <w:sz w:val="24"/>
        </w:rPr>
        <w:t>information.</w:t>
      </w:r>
    </w:p>
    <w:p w14:paraId="2DDA4371" w14:textId="77777777" w:rsidR="009659FF" w:rsidRDefault="009659FF">
      <w:pPr>
        <w:pStyle w:val="BodyText"/>
      </w:pPr>
    </w:p>
    <w:p w14:paraId="295A02D2" w14:textId="77777777" w:rsidR="009659FF" w:rsidRDefault="005F6C15">
      <w:pPr>
        <w:pStyle w:val="ListParagraph"/>
        <w:numPr>
          <w:ilvl w:val="1"/>
          <w:numId w:val="3"/>
        </w:numPr>
        <w:tabs>
          <w:tab w:val="left" w:pos="1560"/>
        </w:tabs>
        <w:ind w:right="218"/>
        <w:jc w:val="both"/>
        <w:rPr>
          <w:sz w:val="24"/>
        </w:rPr>
      </w:pPr>
      <w:r>
        <w:rPr>
          <w:sz w:val="24"/>
        </w:rPr>
        <w:t>Provide</w:t>
      </w:r>
      <w:r>
        <w:rPr>
          <w:spacing w:val="-13"/>
          <w:sz w:val="24"/>
        </w:rPr>
        <w:t xml:space="preserve"> </w:t>
      </w:r>
      <w:r>
        <w:rPr>
          <w:sz w:val="24"/>
        </w:rPr>
        <w:t>written</w:t>
      </w:r>
      <w:r>
        <w:rPr>
          <w:spacing w:val="-11"/>
          <w:sz w:val="24"/>
        </w:rPr>
        <w:t xml:space="preserve"> </w:t>
      </w:r>
      <w:r>
        <w:rPr>
          <w:sz w:val="24"/>
        </w:rPr>
        <w:t>or</w:t>
      </w:r>
      <w:r>
        <w:rPr>
          <w:spacing w:val="-12"/>
          <w:sz w:val="24"/>
        </w:rPr>
        <w:t xml:space="preserve"> </w:t>
      </w:r>
      <w:r>
        <w:rPr>
          <w:sz w:val="24"/>
        </w:rPr>
        <w:t>electronic</w:t>
      </w:r>
      <w:r>
        <w:rPr>
          <w:spacing w:val="-13"/>
          <w:sz w:val="24"/>
        </w:rPr>
        <w:t xml:space="preserve"> </w:t>
      </w:r>
      <w:r>
        <w:rPr>
          <w:sz w:val="24"/>
        </w:rPr>
        <w:t>signature</w:t>
      </w:r>
      <w:r>
        <w:rPr>
          <w:spacing w:val="-12"/>
          <w:sz w:val="24"/>
        </w:rPr>
        <w:t xml:space="preserve"> </w:t>
      </w:r>
      <w:r>
        <w:rPr>
          <w:sz w:val="24"/>
        </w:rPr>
        <w:t>either</w:t>
      </w:r>
      <w:r>
        <w:rPr>
          <w:spacing w:val="-12"/>
          <w:sz w:val="24"/>
        </w:rPr>
        <w:t xml:space="preserve"> </w:t>
      </w:r>
      <w:r>
        <w:rPr>
          <w:sz w:val="24"/>
        </w:rPr>
        <w:t>by</w:t>
      </w:r>
      <w:r>
        <w:rPr>
          <w:spacing w:val="-12"/>
          <w:sz w:val="24"/>
        </w:rPr>
        <w:t xml:space="preserve"> </w:t>
      </w:r>
      <w:r>
        <w:rPr>
          <w:sz w:val="24"/>
        </w:rPr>
        <w:t>the</w:t>
      </w:r>
      <w:r>
        <w:rPr>
          <w:spacing w:val="-10"/>
          <w:sz w:val="24"/>
        </w:rPr>
        <w:t xml:space="preserve"> </w:t>
      </w:r>
      <w:r>
        <w:rPr>
          <w:sz w:val="24"/>
        </w:rPr>
        <w:t>complainant</w:t>
      </w:r>
      <w:r>
        <w:rPr>
          <w:spacing w:val="-11"/>
          <w:sz w:val="24"/>
        </w:rPr>
        <w:t xml:space="preserve"> </w:t>
      </w:r>
      <w:r>
        <w:rPr>
          <w:sz w:val="24"/>
        </w:rPr>
        <w:t>or</w:t>
      </w:r>
      <w:r>
        <w:rPr>
          <w:spacing w:val="-13"/>
          <w:sz w:val="24"/>
        </w:rPr>
        <w:t xml:space="preserve"> </w:t>
      </w:r>
      <w:r>
        <w:rPr>
          <w:sz w:val="24"/>
        </w:rPr>
        <w:t>a</w:t>
      </w:r>
      <w:r>
        <w:rPr>
          <w:spacing w:val="-12"/>
          <w:sz w:val="24"/>
        </w:rPr>
        <w:t xml:space="preserve"> </w:t>
      </w:r>
      <w:r>
        <w:rPr>
          <w:sz w:val="24"/>
        </w:rPr>
        <w:t>representative of the</w:t>
      </w:r>
      <w:r>
        <w:rPr>
          <w:spacing w:val="-3"/>
          <w:sz w:val="24"/>
        </w:rPr>
        <w:t xml:space="preserve"> </w:t>
      </w:r>
      <w:r>
        <w:rPr>
          <w:sz w:val="24"/>
        </w:rPr>
        <w:t>complainant.</w:t>
      </w:r>
    </w:p>
    <w:p w14:paraId="7D2AF1AD" w14:textId="77777777" w:rsidR="009659FF" w:rsidRDefault="009659FF">
      <w:pPr>
        <w:pStyle w:val="BodyText"/>
        <w:spacing w:before="3"/>
      </w:pPr>
    </w:p>
    <w:p w14:paraId="73866D4F" w14:textId="77777777" w:rsidR="009659FF" w:rsidRDefault="005F6C15">
      <w:pPr>
        <w:pStyle w:val="BodyText"/>
        <w:ind w:left="1560"/>
      </w:pPr>
      <w:r>
        <w:t>Note: Absence of any of the required information shall not constitute grounds for dismissal of the complaint.</w:t>
      </w:r>
    </w:p>
    <w:p w14:paraId="071C6C75" w14:textId="77777777" w:rsidR="009659FF" w:rsidRDefault="009659FF">
      <w:pPr>
        <w:pStyle w:val="BodyText"/>
        <w:spacing w:before="5"/>
      </w:pPr>
    </w:p>
    <w:p w14:paraId="6879889D" w14:textId="77777777" w:rsidR="009659FF" w:rsidRDefault="005F6C15">
      <w:pPr>
        <w:pStyle w:val="ListParagraph"/>
        <w:numPr>
          <w:ilvl w:val="0"/>
          <w:numId w:val="3"/>
        </w:numPr>
        <w:tabs>
          <w:tab w:val="left" w:pos="840"/>
        </w:tabs>
        <w:ind w:right="218"/>
        <w:jc w:val="both"/>
        <w:rPr>
          <w:sz w:val="24"/>
        </w:rPr>
      </w:pPr>
      <w:r>
        <w:rPr>
          <w:sz w:val="24"/>
        </w:rPr>
        <w:t xml:space="preserve">The </w:t>
      </w:r>
      <w:r>
        <w:rPr>
          <w:i/>
          <w:sz w:val="24"/>
        </w:rPr>
        <w:t xml:space="preserve">State </w:t>
      </w:r>
      <w:r>
        <w:rPr>
          <w:sz w:val="24"/>
        </w:rPr>
        <w:t>is required to notify the Civil Rights Center of any administrative enforcement actions</w:t>
      </w:r>
      <w:r>
        <w:rPr>
          <w:spacing w:val="-4"/>
          <w:sz w:val="24"/>
        </w:rPr>
        <w:t xml:space="preserve"> </w:t>
      </w:r>
      <w:r>
        <w:rPr>
          <w:sz w:val="24"/>
        </w:rPr>
        <w:t>or</w:t>
      </w:r>
      <w:r>
        <w:rPr>
          <w:spacing w:val="-5"/>
          <w:sz w:val="24"/>
        </w:rPr>
        <w:t xml:space="preserve"> </w:t>
      </w:r>
      <w:r>
        <w:rPr>
          <w:sz w:val="24"/>
        </w:rPr>
        <w:t>lawsuits</w:t>
      </w:r>
      <w:r>
        <w:rPr>
          <w:spacing w:val="-4"/>
          <w:sz w:val="24"/>
        </w:rPr>
        <w:t xml:space="preserve"> </w:t>
      </w:r>
      <w:r>
        <w:rPr>
          <w:sz w:val="24"/>
        </w:rPr>
        <w:t>filed</w:t>
      </w:r>
      <w:r>
        <w:rPr>
          <w:spacing w:val="-1"/>
          <w:sz w:val="24"/>
        </w:rPr>
        <w:t xml:space="preserve"> </w:t>
      </w:r>
      <w:r>
        <w:rPr>
          <w:sz w:val="24"/>
        </w:rPr>
        <w:t>alleging</w:t>
      </w:r>
      <w:r>
        <w:rPr>
          <w:spacing w:val="-4"/>
          <w:sz w:val="24"/>
        </w:rPr>
        <w:t xml:space="preserve"> </w:t>
      </w:r>
      <w:r>
        <w:rPr>
          <w:sz w:val="24"/>
        </w:rPr>
        <w:t>discrimination</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ground</w:t>
      </w:r>
      <w:r>
        <w:rPr>
          <w:spacing w:val="-1"/>
          <w:sz w:val="24"/>
        </w:rPr>
        <w:t xml:space="preserve"> </w:t>
      </w:r>
      <w:r>
        <w:rPr>
          <w:sz w:val="24"/>
        </w:rPr>
        <w:t>of</w:t>
      </w:r>
      <w:r>
        <w:rPr>
          <w:spacing w:val="-2"/>
          <w:sz w:val="24"/>
        </w:rPr>
        <w:t xml:space="preserve"> </w:t>
      </w:r>
      <w:r>
        <w:rPr>
          <w:sz w:val="24"/>
        </w:rPr>
        <w:t>race,</w:t>
      </w:r>
      <w:r>
        <w:rPr>
          <w:spacing w:val="-2"/>
          <w:sz w:val="24"/>
        </w:rPr>
        <w:t xml:space="preserve"> </w:t>
      </w:r>
      <w:r>
        <w:rPr>
          <w:sz w:val="24"/>
        </w:rPr>
        <w:t>color,</w:t>
      </w:r>
      <w:r>
        <w:rPr>
          <w:spacing w:val="-4"/>
          <w:sz w:val="24"/>
        </w:rPr>
        <w:t xml:space="preserve"> </w:t>
      </w:r>
      <w:r>
        <w:rPr>
          <w:sz w:val="24"/>
        </w:rPr>
        <w:t>religion,</w:t>
      </w:r>
      <w:r>
        <w:rPr>
          <w:spacing w:val="-4"/>
          <w:sz w:val="24"/>
        </w:rPr>
        <w:t xml:space="preserve"> </w:t>
      </w:r>
      <w:r>
        <w:rPr>
          <w:sz w:val="24"/>
        </w:rPr>
        <w:t>sex, national origin, age, disability, political affiliation, or belief; or for beneficiaries, applicants, and participants only, citizenship or participation in WIOA. [29 CFR</w:t>
      </w:r>
      <w:r>
        <w:rPr>
          <w:spacing w:val="-11"/>
          <w:sz w:val="24"/>
        </w:rPr>
        <w:t xml:space="preserve"> </w:t>
      </w:r>
      <w:r>
        <w:rPr>
          <w:sz w:val="24"/>
        </w:rPr>
        <w:t>38.42]</w:t>
      </w:r>
    </w:p>
    <w:p w14:paraId="197ACD26" w14:textId="77777777" w:rsidR="009659FF" w:rsidRDefault="009659FF">
      <w:pPr>
        <w:pStyle w:val="BodyText"/>
        <w:spacing w:before="4"/>
      </w:pPr>
    </w:p>
    <w:p w14:paraId="171CE3AE" w14:textId="77777777" w:rsidR="009659FF" w:rsidRDefault="005F6C15">
      <w:pPr>
        <w:pStyle w:val="Heading3"/>
        <w:spacing w:before="1"/>
        <w:ind w:left="480"/>
      </w:pPr>
      <w:r>
        <w:t>PROCESSING TIME FRAMES:</w:t>
      </w:r>
    </w:p>
    <w:p w14:paraId="4A573884" w14:textId="77777777" w:rsidR="009659FF" w:rsidRDefault="009659FF">
      <w:pPr>
        <w:pStyle w:val="BodyText"/>
        <w:spacing w:before="2"/>
        <w:rPr>
          <w:b/>
        </w:rPr>
      </w:pPr>
    </w:p>
    <w:p w14:paraId="0F200389" w14:textId="77777777" w:rsidR="009659FF" w:rsidRDefault="005F6C15">
      <w:pPr>
        <w:pStyle w:val="ListParagraph"/>
        <w:numPr>
          <w:ilvl w:val="0"/>
          <w:numId w:val="2"/>
        </w:numPr>
        <w:tabs>
          <w:tab w:val="left" w:pos="840"/>
        </w:tabs>
        <w:rPr>
          <w:sz w:val="24"/>
        </w:rPr>
      </w:pPr>
      <w:r>
        <w:rPr>
          <w:sz w:val="24"/>
        </w:rPr>
        <w:t>If</w:t>
      </w:r>
      <w:r>
        <w:rPr>
          <w:spacing w:val="-9"/>
          <w:sz w:val="24"/>
        </w:rPr>
        <w:t xml:space="preserve"> </w:t>
      </w:r>
      <w:r>
        <w:rPr>
          <w:sz w:val="24"/>
        </w:rPr>
        <w:t>the</w:t>
      </w:r>
      <w:r>
        <w:rPr>
          <w:spacing w:val="-7"/>
          <w:sz w:val="24"/>
        </w:rPr>
        <w:t xml:space="preserve"> </w:t>
      </w:r>
      <w:r>
        <w:rPr>
          <w:sz w:val="24"/>
        </w:rPr>
        <w:t>complainant</w:t>
      </w:r>
      <w:r>
        <w:rPr>
          <w:spacing w:val="-5"/>
          <w:sz w:val="24"/>
        </w:rPr>
        <w:t xml:space="preserve"> </w:t>
      </w:r>
      <w:r>
        <w:rPr>
          <w:sz w:val="24"/>
        </w:rPr>
        <w:t>elects</w:t>
      </w:r>
      <w:r>
        <w:rPr>
          <w:spacing w:val="-4"/>
          <w:sz w:val="24"/>
        </w:rPr>
        <w:t xml:space="preserve"> </w:t>
      </w:r>
      <w:r>
        <w:rPr>
          <w:sz w:val="24"/>
        </w:rPr>
        <w:t>to</w:t>
      </w:r>
      <w:r>
        <w:rPr>
          <w:spacing w:val="-8"/>
          <w:sz w:val="24"/>
        </w:rPr>
        <w:t xml:space="preserve"> </w:t>
      </w:r>
      <w:r>
        <w:rPr>
          <w:sz w:val="24"/>
        </w:rPr>
        <w:t>file</w:t>
      </w:r>
      <w:r>
        <w:rPr>
          <w:spacing w:val="-10"/>
          <w:sz w:val="24"/>
        </w:rPr>
        <w:t xml:space="preserve"> </w:t>
      </w:r>
      <w:r>
        <w:rPr>
          <w:sz w:val="24"/>
        </w:rPr>
        <w:t>with</w:t>
      </w:r>
      <w:r>
        <w:rPr>
          <w:spacing w:val="-9"/>
          <w:sz w:val="24"/>
        </w:rPr>
        <w:t xml:space="preserve"> </w:t>
      </w:r>
      <w:r>
        <w:rPr>
          <w:sz w:val="24"/>
        </w:rPr>
        <w:t>the</w:t>
      </w:r>
      <w:r>
        <w:rPr>
          <w:spacing w:val="-6"/>
          <w:sz w:val="24"/>
        </w:rPr>
        <w:t xml:space="preserve"> </w:t>
      </w:r>
      <w:r>
        <w:rPr>
          <w:sz w:val="24"/>
        </w:rPr>
        <w:t>recipient,</w:t>
      </w:r>
      <w:r>
        <w:rPr>
          <w:spacing w:val="-6"/>
          <w:sz w:val="24"/>
        </w:rPr>
        <w:t xml:space="preserve"> </w:t>
      </w:r>
      <w:r>
        <w:rPr>
          <w:sz w:val="24"/>
        </w:rPr>
        <w:t>he</w:t>
      </w:r>
      <w:r>
        <w:rPr>
          <w:spacing w:val="-9"/>
          <w:sz w:val="24"/>
        </w:rPr>
        <w:t xml:space="preserve"> </w:t>
      </w:r>
      <w:r>
        <w:rPr>
          <w:sz w:val="24"/>
        </w:rPr>
        <w:t>or</w:t>
      </w:r>
      <w:r>
        <w:rPr>
          <w:spacing w:val="-7"/>
          <w:sz w:val="24"/>
        </w:rPr>
        <w:t xml:space="preserve"> </w:t>
      </w:r>
      <w:r>
        <w:rPr>
          <w:sz w:val="24"/>
        </w:rPr>
        <w:t>she</w:t>
      </w:r>
      <w:r>
        <w:rPr>
          <w:spacing w:val="-10"/>
          <w:sz w:val="24"/>
        </w:rPr>
        <w:t xml:space="preserve"> </w:t>
      </w:r>
      <w:r>
        <w:rPr>
          <w:sz w:val="24"/>
        </w:rPr>
        <w:t>shall</w:t>
      </w:r>
      <w:r>
        <w:rPr>
          <w:spacing w:val="-7"/>
          <w:sz w:val="24"/>
        </w:rPr>
        <w:t xml:space="preserve"> </w:t>
      </w:r>
      <w:r>
        <w:rPr>
          <w:sz w:val="24"/>
        </w:rPr>
        <w:t>allow</w:t>
      </w:r>
      <w:r>
        <w:rPr>
          <w:spacing w:val="-9"/>
          <w:sz w:val="24"/>
        </w:rPr>
        <w:t xml:space="preserve"> </w:t>
      </w:r>
      <w:r>
        <w:rPr>
          <w:sz w:val="24"/>
        </w:rPr>
        <w:t>the</w:t>
      </w:r>
      <w:r>
        <w:rPr>
          <w:spacing w:val="-9"/>
          <w:sz w:val="24"/>
        </w:rPr>
        <w:t xml:space="preserve"> </w:t>
      </w:r>
      <w:r>
        <w:rPr>
          <w:sz w:val="24"/>
        </w:rPr>
        <w:t>recipient</w:t>
      </w:r>
      <w:r>
        <w:rPr>
          <w:spacing w:val="-8"/>
          <w:sz w:val="24"/>
        </w:rPr>
        <w:t xml:space="preserve"> </w:t>
      </w:r>
      <w:r>
        <w:rPr>
          <w:sz w:val="24"/>
        </w:rPr>
        <w:t>ninety</w:t>
      </w:r>
    </w:p>
    <w:p w14:paraId="5A34619B" w14:textId="77777777" w:rsidR="009659FF" w:rsidRDefault="005F6C15">
      <w:pPr>
        <w:pStyle w:val="ListParagraph"/>
        <w:numPr>
          <w:ilvl w:val="0"/>
          <w:numId w:val="1"/>
        </w:numPr>
        <w:tabs>
          <w:tab w:val="left" w:pos="1299"/>
        </w:tabs>
        <w:rPr>
          <w:sz w:val="24"/>
        </w:rPr>
      </w:pPr>
      <w:r>
        <w:rPr>
          <w:sz w:val="24"/>
        </w:rPr>
        <w:t>days to process the</w:t>
      </w:r>
      <w:r>
        <w:rPr>
          <w:spacing w:val="-2"/>
          <w:sz w:val="24"/>
        </w:rPr>
        <w:t xml:space="preserve"> </w:t>
      </w:r>
      <w:r>
        <w:rPr>
          <w:sz w:val="24"/>
        </w:rPr>
        <w:t>complaint.</w:t>
      </w:r>
    </w:p>
    <w:p w14:paraId="2691520C" w14:textId="77777777" w:rsidR="009659FF" w:rsidRDefault="009659FF">
      <w:pPr>
        <w:pStyle w:val="BodyText"/>
      </w:pPr>
    </w:p>
    <w:p w14:paraId="78C6EAB7" w14:textId="77777777" w:rsidR="009F02CD" w:rsidRDefault="005F6C15" w:rsidP="009F02CD">
      <w:pPr>
        <w:pStyle w:val="ListParagraph"/>
        <w:numPr>
          <w:ilvl w:val="1"/>
          <w:numId w:val="1"/>
        </w:numPr>
        <w:tabs>
          <w:tab w:val="left" w:pos="1560"/>
        </w:tabs>
        <w:spacing w:before="79"/>
        <w:ind w:right="215"/>
        <w:jc w:val="both"/>
        <w:rPr>
          <w:sz w:val="24"/>
        </w:rPr>
      </w:pPr>
      <w:r w:rsidRPr="009F02CD">
        <w:rPr>
          <w:sz w:val="24"/>
        </w:rPr>
        <w:t>Within ninety (90) days, the grantee shall offer a resolution of the complaint to</w:t>
      </w:r>
      <w:r w:rsidRPr="009F02CD">
        <w:rPr>
          <w:spacing w:val="-16"/>
          <w:sz w:val="24"/>
        </w:rPr>
        <w:t xml:space="preserve"> </w:t>
      </w:r>
      <w:r w:rsidRPr="009F02CD">
        <w:rPr>
          <w:sz w:val="24"/>
        </w:rPr>
        <w:t xml:space="preserve">the complainant and shall notify the complainant of his or her right to file a complaint </w:t>
      </w:r>
      <w:r w:rsidRPr="009F02CD">
        <w:rPr>
          <w:sz w:val="24"/>
        </w:rPr>
        <w:lastRenderedPageBreak/>
        <w:t>with the Director of CRC and inform the complainant that this right must be exercised within thirty (30) days after the date on which the complainant receives the notice [29 CFR</w:t>
      </w:r>
      <w:r w:rsidRPr="009F02CD">
        <w:rPr>
          <w:spacing w:val="-3"/>
          <w:sz w:val="24"/>
        </w:rPr>
        <w:t xml:space="preserve"> </w:t>
      </w:r>
      <w:r w:rsidRPr="009F02CD">
        <w:rPr>
          <w:sz w:val="24"/>
        </w:rPr>
        <w:t>38.72]</w:t>
      </w:r>
    </w:p>
    <w:p w14:paraId="704F43C6" w14:textId="08DF4782" w:rsidR="009659FF" w:rsidRPr="009F02CD" w:rsidRDefault="005F6C15" w:rsidP="009F02CD">
      <w:pPr>
        <w:pStyle w:val="ListParagraph"/>
        <w:numPr>
          <w:ilvl w:val="1"/>
          <w:numId w:val="1"/>
        </w:numPr>
        <w:tabs>
          <w:tab w:val="left" w:pos="1560"/>
        </w:tabs>
        <w:spacing w:before="79"/>
        <w:ind w:right="215"/>
        <w:jc w:val="both"/>
        <w:rPr>
          <w:sz w:val="24"/>
        </w:rPr>
      </w:pPr>
      <w:r w:rsidRPr="009F02CD">
        <w:rPr>
          <w:sz w:val="24"/>
        </w:rPr>
        <w:t>If, by the end of ninety (90) days, the grantee has not completed its processing of the complaint or has failed to notify the complainant of the resolution, the complainant or his or her representative may, within thirty (30) days of the expiration of the ninety (90) day period or within one hundred and twenty (120) days of the date on which the complaint was filed with the recipient, file with the Director of CRC. [29 CFR</w:t>
      </w:r>
      <w:r w:rsidRPr="009F02CD">
        <w:rPr>
          <w:spacing w:val="-3"/>
          <w:sz w:val="24"/>
        </w:rPr>
        <w:t xml:space="preserve"> </w:t>
      </w:r>
      <w:r w:rsidRPr="009F02CD">
        <w:rPr>
          <w:sz w:val="24"/>
        </w:rPr>
        <w:t>38.76]</w:t>
      </w:r>
    </w:p>
    <w:p w14:paraId="2BE7F127" w14:textId="77777777" w:rsidR="009659FF" w:rsidRDefault="009659FF">
      <w:pPr>
        <w:pStyle w:val="BodyText"/>
      </w:pPr>
    </w:p>
    <w:p w14:paraId="7C1B2022" w14:textId="77777777" w:rsidR="009659FF" w:rsidRDefault="005F6C15">
      <w:pPr>
        <w:pStyle w:val="ListParagraph"/>
        <w:numPr>
          <w:ilvl w:val="1"/>
          <w:numId w:val="1"/>
        </w:numPr>
        <w:tabs>
          <w:tab w:val="left" w:pos="1560"/>
        </w:tabs>
        <w:ind w:left="1559" w:right="218"/>
        <w:jc w:val="both"/>
        <w:rPr>
          <w:sz w:val="24"/>
        </w:rPr>
      </w:pPr>
      <w:r>
        <w:rPr>
          <w:sz w:val="24"/>
        </w:rPr>
        <w:t>The Director of CRC may extend the thirty (30) day limit for good cause shown. [29 CFR</w:t>
      </w:r>
      <w:r>
        <w:rPr>
          <w:spacing w:val="-1"/>
          <w:sz w:val="24"/>
        </w:rPr>
        <w:t xml:space="preserve"> </w:t>
      </w:r>
      <w:r>
        <w:rPr>
          <w:sz w:val="24"/>
        </w:rPr>
        <w:t>38.77]</w:t>
      </w:r>
    </w:p>
    <w:p w14:paraId="37ACB6AE" w14:textId="77777777" w:rsidR="009659FF" w:rsidRDefault="009659FF">
      <w:pPr>
        <w:pStyle w:val="BodyText"/>
      </w:pPr>
    </w:p>
    <w:p w14:paraId="77E914A3" w14:textId="77777777" w:rsidR="009659FF" w:rsidRDefault="005F6C15">
      <w:pPr>
        <w:pStyle w:val="ListParagraph"/>
        <w:numPr>
          <w:ilvl w:val="1"/>
          <w:numId w:val="1"/>
        </w:numPr>
        <w:tabs>
          <w:tab w:val="left" w:pos="1560"/>
        </w:tabs>
        <w:ind w:left="1559" w:right="215"/>
        <w:jc w:val="both"/>
        <w:rPr>
          <w:sz w:val="24"/>
        </w:rPr>
      </w:pPr>
      <w:r>
        <w:rPr>
          <w:sz w:val="24"/>
        </w:rPr>
        <w:t>The grantee shall notify the complainant immediately in writing upon determining that it does not have jurisdiction over the complaint. The notice shall be in</w:t>
      </w:r>
      <w:r>
        <w:rPr>
          <w:spacing w:val="-44"/>
          <w:sz w:val="24"/>
        </w:rPr>
        <w:t xml:space="preserve"> </w:t>
      </w:r>
      <w:r>
        <w:rPr>
          <w:sz w:val="24"/>
        </w:rPr>
        <w:t>writing, include reasons for determination, and state the complainant's right to file with the Director of CRC within thirty (30) days of the notice. [29 CFR</w:t>
      </w:r>
      <w:r>
        <w:rPr>
          <w:spacing w:val="-10"/>
          <w:sz w:val="24"/>
        </w:rPr>
        <w:t xml:space="preserve"> </w:t>
      </w:r>
      <w:r>
        <w:rPr>
          <w:sz w:val="24"/>
        </w:rPr>
        <w:t>38.74]</w:t>
      </w:r>
    </w:p>
    <w:p w14:paraId="43C9B2D7" w14:textId="77777777" w:rsidR="009659FF" w:rsidRDefault="009659FF">
      <w:pPr>
        <w:pStyle w:val="BodyText"/>
      </w:pPr>
    </w:p>
    <w:p w14:paraId="2BDEC53D" w14:textId="77777777" w:rsidR="009659FF" w:rsidRDefault="005F6C15">
      <w:pPr>
        <w:pStyle w:val="Heading3"/>
        <w:numPr>
          <w:ilvl w:val="0"/>
          <w:numId w:val="2"/>
        </w:numPr>
        <w:tabs>
          <w:tab w:val="left" w:pos="840"/>
        </w:tabs>
        <w:ind w:hanging="361"/>
        <w:jc w:val="both"/>
        <w:rPr>
          <w:b w:val="0"/>
        </w:rPr>
      </w:pPr>
      <w:r>
        <w:t>Informal</w:t>
      </w:r>
      <w:r>
        <w:rPr>
          <w:spacing w:val="-1"/>
        </w:rPr>
        <w:t xml:space="preserve"> </w:t>
      </w:r>
      <w:r>
        <w:t>Conference</w:t>
      </w:r>
      <w:r>
        <w:rPr>
          <w:b w:val="0"/>
        </w:rPr>
        <w:t>:</w:t>
      </w:r>
    </w:p>
    <w:p w14:paraId="1C41748D" w14:textId="77777777" w:rsidR="009659FF" w:rsidRDefault="005F6C15">
      <w:pPr>
        <w:pStyle w:val="BodyText"/>
        <w:ind w:left="839" w:right="221"/>
        <w:jc w:val="both"/>
      </w:pPr>
      <w:r>
        <w:t>While in preparation for the hearing, both the respondent and complainant are</w:t>
      </w:r>
      <w:r>
        <w:rPr>
          <w:spacing w:val="-19"/>
        </w:rPr>
        <w:t xml:space="preserve"> </w:t>
      </w:r>
      <w:r>
        <w:t>encouraged to attempt informal resolution. The grantee shall encourage an informal conference and provide an impartial grievance officer to attempt a resolution of the</w:t>
      </w:r>
      <w:r>
        <w:rPr>
          <w:spacing w:val="-10"/>
        </w:rPr>
        <w:t xml:space="preserve"> </w:t>
      </w:r>
      <w:r>
        <w:t>problem(s).</w:t>
      </w:r>
    </w:p>
    <w:p w14:paraId="16211254" w14:textId="77777777" w:rsidR="009659FF" w:rsidRDefault="009659FF">
      <w:pPr>
        <w:pStyle w:val="BodyText"/>
      </w:pPr>
    </w:p>
    <w:p w14:paraId="0DC8D079" w14:textId="77777777" w:rsidR="009659FF" w:rsidRDefault="005F6C15">
      <w:pPr>
        <w:pStyle w:val="ListParagraph"/>
        <w:numPr>
          <w:ilvl w:val="0"/>
          <w:numId w:val="2"/>
        </w:numPr>
        <w:tabs>
          <w:tab w:val="left" w:pos="840"/>
        </w:tabs>
        <w:ind w:hanging="361"/>
        <w:jc w:val="both"/>
        <w:rPr>
          <w:sz w:val="24"/>
        </w:rPr>
      </w:pPr>
      <w:r>
        <w:rPr>
          <w:b/>
          <w:sz w:val="24"/>
        </w:rPr>
        <w:t>Notice of Hearing</w:t>
      </w:r>
      <w:r>
        <w:rPr>
          <w:sz w:val="24"/>
        </w:rPr>
        <w:t>: [29 CFR</w:t>
      </w:r>
      <w:r>
        <w:rPr>
          <w:spacing w:val="-3"/>
          <w:sz w:val="24"/>
        </w:rPr>
        <w:t xml:space="preserve"> </w:t>
      </w:r>
      <w:r>
        <w:rPr>
          <w:sz w:val="24"/>
        </w:rPr>
        <w:t>38.111]</w:t>
      </w:r>
    </w:p>
    <w:p w14:paraId="6BF26F05" w14:textId="77777777" w:rsidR="009659FF" w:rsidRDefault="009659FF">
      <w:pPr>
        <w:pStyle w:val="BodyText"/>
      </w:pPr>
    </w:p>
    <w:p w14:paraId="4E9A1471" w14:textId="77777777" w:rsidR="009659FF" w:rsidRDefault="005F6C15">
      <w:pPr>
        <w:pStyle w:val="ListParagraph"/>
        <w:numPr>
          <w:ilvl w:val="1"/>
          <w:numId w:val="2"/>
        </w:numPr>
        <w:tabs>
          <w:tab w:val="left" w:pos="1560"/>
        </w:tabs>
        <w:ind w:left="1559" w:right="215"/>
        <w:jc w:val="both"/>
        <w:rPr>
          <w:sz w:val="24"/>
        </w:rPr>
      </w:pPr>
      <w:r>
        <w:rPr>
          <w:sz w:val="24"/>
        </w:rPr>
        <w:t xml:space="preserve">Prior to scheduling a hearing, the grantee must </w:t>
      </w:r>
      <w:proofErr w:type="gramStart"/>
      <w:r>
        <w:rPr>
          <w:sz w:val="24"/>
        </w:rPr>
        <w:t>conduct an investigation</w:t>
      </w:r>
      <w:proofErr w:type="gramEnd"/>
      <w:r>
        <w:rPr>
          <w:sz w:val="24"/>
        </w:rPr>
        <w:t xml:space="preserve"> and issue findings within sixty (60) days to the State. If the evidence substantiates the complaint the Grantee should attempt resolution informally with the complainant. In the event an informal resolution cannot be met, the Grantee</w:t>
      </w:r>
      <w:r>
        <w:rPr>
          <w:spacing w:val="-5"/>
          <w:sz w:val="24"/>
        </w:rPr>
        <w:t xml:space="preserve"> </w:t>
      </w:r>
      <w:r>
        <w:rPr>
          <w:sz w:val="24"/>
        </w:rPr>
        <w:t>must:</w:t>
      </w:r>
    </w:p>
    <w:p w14:paraId="080F162F" w14:textId="77777777" w:rsidR="009659FF" w:rsidRDefault="009659FF">
      <w:pPr>
        <w:pStyle w:val="BodyText"/>
      </w:pPr>
    </w:p>
    <w:p w14:paraId="45D2C877" w14:textId="77777777" w:rsidR="009659FF" w:rsidRDefault="005F6C15">
      <w:pPr>
        <w:pStyle w:val="ListParagraph"/>
        <w:numPr>
          <w:ilvl w:val="2"/>
          <w:numId w:val="2"/>
        </w:numPr>
        <w:tabs>
          <w:tab w:val="left" w:pos="1920"/>
        </w:tabs>
        <w:ind w:left="1919" w:right="220"/>
        <w:jc w:val="both"/>
        <w:rPr>
          <w:sz w:val="24"/>
        </w:rPr>
      </w:pPr>
      <w:r>
        <w:rPr>
          <w:sz w:val="24"/>
        </w:rPr>
        <w:t>Conduct</w:t>
      </w:r>
      <w:r>
        <w:rPr>
          <w:spacing w:val="-14"/>
          <w:sz w:val="24"/>
        </w:rPr>
        <w:t xml:space="preserve"> </w:t>
      </w:r>
      <w:r>
        <w:rPr>
          <w:sz w:val="24"/>
        </w:rPr>
        <w:t>a</w:t>
      </w:r>
      <w:r>
        <w:rPr>
          <w:spacing w:val="-15"/>
          <w:sz w:val="24"/>
        </w:rPr>
        <w:t xml:space="preserve"> </w:t>
      </w:r>
      <w:r>
        <w:rPr>
          <w:sz w:val="24"/>
        </w:rPr>
        <w:t>hearing</w:t>
      </w:r>
      <w:r>
        <w:rPr>
          <w:spacing w:val="-14"/>
          <w:sz w:val="24"/>
        </w:rPr>
        <w:t xml:space="preserve"> </w:t>
      </w:r>
      <w:r>
        <w:rPr>
          <w:sz w:val="24"/>
        </w:rPr>
        <w:t>by</w:t>
      </w:r>
      <w:r>
        <w:rPr>
          <w:spacing w:val="-13"/>
          <w:sz w:val="24"/>
        </w:rPr>
        <w:t xml:space="preserve"> </w:t>
      </w:r>
      <w:r>
        <w:rPr>
          <w:sz w:val="24"/>
        </w:rPr>
        <w:t>an</w:t>
      </w:r>
      <w:r>
        <w:rPr>
          <w:spacing w:val="-14"/>
          <w:sz w:val="24"/>
        </w:rPr>
        <w:t xml:space="preserve"> </w:t>
      </w:r>
      <w:r>
        <w:rPr>
          <w:sz w:val="24"/>
        </w:rPr>
        <w:t>impartial</w:t>
      </w:r>
      <w:r>
        <w:rPr>
          <w:spacing w:val="-14"/>
          <w:sz w:val="24"/>
        </w:rPr>
        <w:t xml:space="preserve"> </w:t>
      </w:r>
      <w:r>
        <w:rPr>
          <w:sz w:val="24"/>
        </w:rPr>
        <w:t>independent</w:t>
      </w:r>
      <w:r>
        <w:rPr>
          <w:spacing w:val="-13"/>
          <w:sz w:val="24"/>
        </w:rPr>
        <w:t xml:space="preserve"> </w:t>
      </w:r>
      <w:r>
        <w:rPr>
          <w:sz w:val="24"/>
        </w:rPr>
        <w:t>hearing</w:t>
      </w:r>
      <w:r>
        <w:rPr>
          <w:spacing w:val="-14"/>
          <w:sz w:val="24"/>
        </w:rPr>
        <w:t xml:space="preserve"> </w:t>
      </w:r>
      <w:r>
        <w:rPr>
          <w:sz w:val="24"/>
        </w:rPr>
        <w:t>officer</w:t>
      </w:r>
      <w:r>
        <w:rPr>
          <w:spacing w:val="-15"/>
          <w:sz w:val="24"/>
        </w:rPr>
        <w:t xml:space="preserve"> </w:t>
      </w:r>
      <w:r>
        <w:rPr>
          <w:sz w:val="24"/>
        </w:rPr>
        <w:t>within</w:t>
      </w:r>
      <w:r>
        <w:rPr>
          <w:spacing w:val="-13"/>
          <w:sz w:val="24"/>
        </w:rPr>
        <w:t xml:space="preserve"> </w:t>
      </w:r>
      <w:r>
        <w:rPr>
          <w:sz w:val="24"/>
        </w:rPr>
        <w:t>thirty</w:t>
      </w:r>
      <w:r>
        <w:rPr>
          <w:spacing w:val="-14"/>
          <w:sz w:val="24"/>
        </w:rPr>
        <w:t xml:space="preserve"> </w:t>
      </w:r>
      <w:r>
        <w:rPr>
          <w:sz w:val="24"/>
        </w:rPr>
        <w:t>(30) days of filing of</w:t>
      </w:r>
      <w:r>
        <w:rPr>
          <w:spacing w:val="-3"/>
          <w:sz w:val="24"/>
        </w:rPr>
        <w:t xml:space="preserve"> </w:t>
      </w:r>
      <w:r>
        <w:rPr>
          <w:sz w:val="24"/>
        </w:rPr>
        <w:t>grievance/complaint;</w:t>
      </w:r>
    </w:p>
    <w:p w14:paraId="42614A55" w14:textId="77777777" w:rsidR="009659FF" w:rsidRDefault="009659FF">
      <w:pPr>
        <w:pStyle w:val="BodyText"/>
      </w:pPr>
    </w:p>
    <w:p w14:paraId="296D7533" w14:textId="77777777" w:rsidR="009659FF" w:rsidRDefault="005F6C15">
      <w:pPr>
        <w:pStyle w:val="ListParagraph"/>
        <w:numPr>
          <w:ilvl w:val="2"/>
          <w:numId w:val="2"/>
        </w:numPr>
        <w:tabs>
          <w:tab w:val="left" w:pos="1920"/>
        </w:tabs>
        <w:spacing w:before="1"/>
        <w:ind w:left="1919" w:right="218"/>
        <w:jc w:val="both"/>
        <w:rPr>
          <w:sz w:val="24"/>
        </w:rPr>
      </w:pPr>
      <w:r>
        <w:rPr>
          <w:sz w:val="24"/>
        </w:rPr>
        <w:t>Grantee shall notify the complainant and the respondent of the Notice of Hearing not less than ten (10) days prior to the date of the hearing by certified mail (return receipt requested). The time of the hearing may be earlier if mutually agreed to by both</w:t>
      </w:r>
      <w:r>
        <w:rPr>
          <w:spacing w:val="-1"/>
          <w:sz w:val="24"/>
        </w:rPr>
        <w:t xml:space="preserve"> </w:t>
      </w:r>
      <w:r>
        <w:rPr>
          <w:sz w:val="24"/>
        </w:rPr>
        <w:t>parties.</w:t>
      </w:r>
    </w:p>
    <w:p w14:paraId="6735E298" w14:textId="77777777" w:rsidR="009659FF" w:rsidRDefault="009659FF">
      <w:pPr>
        <w:pStyle w:val="BodyText"/>
        <w:spacing w:before="11"/>
        <w:rPr>
          <w:sz w:val="23"/>
        </w:rPr>
      </w:pPr>
    </w:p>
    <w:p w14:paraId="1942BC7C" w14:textId="77777777" w:rsidR="009659FF" w:rsidRDefault="005F6C15">
      <w:pPr>
        <w:pStyle w:val="ListParagraph"/>
        <w:numPr>
          <w:ilvl w:val="2"/>
          <w:numId w:val="2"/>
        </w:numPr>
        <w:tabs>
          <w:tab w:val="left" w:pos="1920"/>
        </w:tabs>
        <w:ind w:left="1919" w:right="218"/>
        <w:jc w:val="both"/>
        <w:rPr>
          <w:sz w:val="24"/>
        </w:rPr>
      </w:pPr>
      <w:r>
        <w:rPr>
          <w:sz w:val="24"/>
        </w:rPr>
        <w:t>The "Notice of Hearing" shall be in writing and include the following information:</w:t>
      </w:r>
    </w:p>
    <w:p w14:paraId="30459DAA" w14:textId="77777777" w:rsidR="009659FF" w:rsidRDefault="009659FF">
      <w:pPr>
        <w:pStyle w:val="BodyText"/>
      </w:pPr>
    </w:p>
    <w:p w14:paraId="79BE5A92" w14:textId="77777777" w:rsidR="009659FF" w:rsidRDefault="005F6C15">
      <w:pPr>
        <w:pStyle w:val="ListParagraph"/>
        <w:numPr>
          <w:ilvl w:val="3"/>
          <w:numId w:val="2"/>
        </w:numPr>
        <w:tabs>
          <w:tab w:val="left" w:pos="2279"/>
          <w:tab w:val="left" w:pos="2280"/>
        </w:tabs>
        <w:ind w:left="2279" w:right="220"/>
        <w:jc w:val="left"/>
        <w:rPr>
          <w:sz w:val="24"/>
        </w:rPr>
      </w:pPr>
      <w:r>
        <w:rPr>
          <w:sz w:val="24"/>
        </w:rPr>
        <w:t>Grievance/complaint case number, name of complainant, name of respondent, date of</w:t>
      </w:r>
      <w:r>
        <w:rPr>
          <w:spacing w:val="-3"/>
          <w:sz w:val="24"/>
        </w:rPr>
        <w:t xml:space="preserve"> </w:t>
      </w:r>
      <w:r>
        <w:rPr>
          <w:sz w:val="24"/>
        </w:rPr>
        <w:t>grievance/complaint;</w:t>
      </w:r>
    </w:p>
    <w:p w14:paraId="16A58EC0" w14:textId="77777777" w:rsidR="009659FF" w:rsidRDefault="009659FF">
      <w:pPr>
        <w:pStyle w:val="BodyText"/>
      </w:pPr>
    </w:p>
    <w:p w14:paraId="68620B07" w14:textId="77777777" w:rsidR="009659FF" w:rsidRDefault="005F6C15">
      <w:pPr>
        <w:pStyle w:val="ListParagraph"/>
        <w:numPr>
          <w:ilvl w:val="3"/>
          <w:numId w:val="2"/>
        </w:numPr>
        <w:tabs>
          <w:tab w:val="left" w:pos="2279"/>
          <w:tab w:val="left" w:pos="2280"/>
        </w:tabs>
        <w:ind w:left="2279" w:right="218" w:hanging="555"/>
        <w:jc w:val="left"/>
        <w:rPr>
          <w:sz w:val="24"/>
        </w:rPr>
      </w:pPr>
      <w:r>
        <w:rPr>
          <w:sz w:val="24"/>
        </w:rPr>
        <w:t>Date, time and location of the hearing before an impartial hearing officer and an opportunity to present</w:t>
      </w:r>
      <w:r>
        <w:rPr>
          <w:spacing w:val="-1"/>
          <w:sz w:val="24"/>
        </w:rPr>
        <w:t xml:space="preserve"> </w:t>
      </w:r>
      <w:r>
        <w:rPr>
          <w:sz w:val="24"/>
        </w:rPr>
        <w:t>evidence;</w:t>
      </w:r>
    </w:p>
    <w:p w14:paraId="144DFCFD" w14:textId="77777777" w:rsidR="009659FF" w:rsidRDefault="009659FF">
      <w:pPr>
        <w:pStyle w:val="BodyText"/>
      </w:pPr>
    </w:p>
    <w:p w14:paraId="0D81F366" w14:textId="77777777" w:rsidR="009F02CD" w:rsidRDefault="005F6C15" w:rsidP="009F02CD">
      <w:pPr>
        <w:pStyle w:val="ListParagraph"/>
        <w:numPr>
          <w:ilvl w:val="1"/>
          <w:numId w:val="2"/>
        </w:numPr>
        <w:tabs>
          <w:tab w:val="left" w:pos="2279"/>
          <w:tab w:val="left" w:pos="2280"/>
        </w:tabs>
        <w:spacing w:before="79"/>
        <w:ind w:right="216"/>
        <w:jc w:val="both"/>
        <w:rPr>
          <w:sz w:val="24"/>
        </w:rPr>
      </w:pPr>
      <w:r w:rsidRPr="009F02CD">
        <w:rPr>
          <w:sz w:val="24"/>
        </w:rPr>
        <w:t>A statement of the alleged</w:t>
      </w:r>
      <w:r w:rsidRPr="009F02CD">
        <w:rPr>
          <w:spacing w:val="-4"/>
          <w:sz w:val="24"/>
        </w:rPr>
        <w:t xml:space="preserve"> </w:t>
      </w:r>
      <w:r w:rsidRPr="009F02CD">
        <w:rPr>
          <w:sz w:val="24"/>
        </w:rPr>
        <w:t>violation(s).</w:t>
      </w:r>
    </w:p>
    <w:p w14:paraId="4D93F663" w14:textId="47E3E982" w:rsidR="009659FF" w:rsidRPr="009F02CD" w:rsidRDefault="005F6C15" w:rsidP="009F02CD">
      <w:pPr>
        <w:pStyle w:val="ListParagraph"/>
        <w:numPr>
          <w:ilvl w:val="1"/>
          <w:numId w:val="2"/>
        </w:numPr>
        <w:tabs>
          <w:tab w:val="left" w:pos="2279"/>
          <w:tab w:val="left" w:pos="2280"/>
        </w:tabs>
        <w:spacing w:before="79"/>
        <w:ind w:right="216"/>
        <w:jc w:val="both"/>
        <w:rPr>
          <w:sz w:val="24"/>
        </w:rPr>
      </w:pPr>
      <w:r w:rsidRPr="009F02CD">
        <w:rPr>
          <w:sz w:val="24"/>
        </w:rPr>
        <w:t xml:space="preserve">While in preparation for the hearing, both the respondent and complainant are encouraged to attempt informal resolution. A grantee grievance officer will conduct an informal conference </w:t>
      </w:r>
      <w:proofErr w:type="gramStart"/>
      <w:r w:rsidRPr="009F02CD">
        <w:rPr>
          <w:sz w:val="24"/>
        </w:rPr>
        <w:t>in an attempt to</w:t>
      </w:r>
      <w:proofErr w:type="gramEnd"/>
      <w:r w:rsidRPr="009F02CD">
        <w:rPr>
          <w:sz w:val="24"/>
        </w:rPr>
        <w:t xml:space="preserve"> resolve the</w:t>
      </w:r>
      <w:r w:rsidRPr="009F02CD">
        <w:rPr>
          <w:spacing w:val="-8"/>
          <w:sz w:val="24"/>
        </w:rPr>
        <w:t xml:space="preserve"> </w:t>
      </w:r>
      <w:r w:rsidRPr="009F02CD">
        <w:rPr>
          <w:sz w:val="24"/>
        </w:rPr>
        <w:t>problem(s).</w:t>
      </w:r>
    </w:p>
    <w:p w14:paraId="406002F1" w14:textId="77777777" w:rsidR="009659FF" w:rsidRDefault="009659FF">
      <w:pPr>
        <w:pStyle w:val="BodyText"/>
      </w:pPr>
    </w:p>
    <w:p w14:paraId="3E5D9C43" w14:textId="77777777" w:rsidR="009659FF" w:rsidRDefault="005F6C15">
      <w:pPr>
        <w:pStyle w:val="ListParagraph"/>
        <w:numPr>
          <w:ilvl w:val="1"/>
          <w:numId w:val="2"/>
        </w:numPr>
        <w:tabs>
          <w:tab w:val="left" w:pos="1560"/>
        </w:tabs>
        <w:ind w:right="216"/>
        <w:jc w:val="both"/>
        <w:rPr>
          <w:sz w:val="24"/>
        </w:rPr>
      </w:pPr>
      <w:r>
        <w:rPr>
          <w:sz w:val="24"/>
        </w:rPr>
        <w:t>A</w:t>
      </w:r>
      <w:r>
        <w:rPr>
          <w:spacing w:val="-14"/>
          <w:sz w:val="24"/>
        </w:rPr>
        <w:t xml:space="preserve"> </w:t>
      </w:r>
      <w:r>
        <w:rPr>
          <w:sz w:val="24"/>
        </w:rPr>
        <w:t>request</w:t>
      </w:r>
      <w:r>
        <w:rPr>
          <w:spacing w:val="-12"/>
          <w:sz w:val="24"/>
        </w:rPr>
        <w:t xml:space="preserve"> </w:t>
      </w:r>
      <w:r>
        <w:rPr>
          <w:sz w:val="24"/>
        </w:rPr>
        <w:t>for</w:t>
      </w:r>
      <w:r>
        <w:rPr>
          <w:spacing w:val="-12"/>
          <w:sz w:val="24"/>
        </w:rPr>
        <w:t xml:space="preserve"> </w:t>
      </w:r>
      <w:r>
        <w:rPr>
          <w:sz w:val="24"/>
        </w:rPr>
        <w:t>a</w:t>
      </w:r>
      <w:r>
        <w:rPr>
          <w:spacing w:val="-11"/>
          <w:sz w:val="24"/>
        </w:rPr>
        <w:t xml:space="preserve"> </w:t>
      </w:r>
      <w:r>
        <w:rPr>
          <w:sz w:val="24"/>
        </w:rPr>
        <w:t>five-day</w:t>
      </w:r>
      <w:r>
        <w:rPr>
          <w:spacing w:val="-10"/>
          <w:sz w:val="24"/>
        </w:rPr>
        <w:t xml:space="preserve"> </w:t>
      </w:r>
      <w:r>
        <w:rPr>
          <w:sz w:val="24"/>
        </w:rPr>
        <w:t>postponement</w:t>
      </w:r>
      <w:r>
        <w:rPr>
          <w:spacing w:val="-13"/>
          <w:sz w:val="24"/>
        </w:rPr>
        <w:t xml:space="preserve"> </w:t>
      </w:r>
      <w:r>
        <w:rPr>
          <w:sz w:val="24"/>
        </w:rPr>
        <w:t>may</w:t>
      </w:r>
      <w:r>
        <w:rPr>
          <w:spacing w:val="-12"/>
          <w:sz w:val="24"/>
        </w:rPr>
        <w:t xml:space="preserve"> </w:t>
      </w:r>
      <w:r>
        <w:rPr>
          <w:sz w:val="24"/>
        </w:rPr>
        <w:t>be</w:t>
      </w:r>
      <w:r>
        <w:rPr>
          <w:spacing w:val="-11"/>
          <w:sz w:val="24"/>
        </w:rPr>
        <w:t xml:space="preserve"> </w:t>
      </w:r>
      <w:r>
        <w:rPr>
          <w:sz w:val="24"/>
        </w:rPr>
        <w:t>made</w:t>
      </w:r>
      <w:r>
        <w:rPr>
          <w:spacing w:val="-14"/>
          <w:sz w:val="24"/>
        </w:rPr>
        <w:t xml:space="preserve"> </w:t>
      </w:r>
      <w:r>
        <w:rPr>
          <w:sz w:val="24"/>
        </w:rPr>
        <w:t>by</w:t>
      </w:r>
      <w:r>
        <w:rPr>
          <w:spacing w:val="-12"/>
          <w:sz w:val="24"/>
        </w:rPr>
        <w:t xml:space="preserve"> </w:t>
      </w:r>
      <w:r>
        <w:rPr>
          <w:sz w:val="24"/>
        </w:rPr>
        <w:t>either</w:t>
      </w:r>
      <w:r>
        <w:rPr>
          <w:spacing w:val="-13"/>
          <w:sz w:val="24"/>
        </w:rPr>
        <w:t xml:space="preserve"> </w:t>
      </w:r>
      <w:r>
        <w:rPr>
          <w:sz w:val="24"/>
        </w:rPr>
        <w:t>party</w:t>
      </w:r>
      <w:r>
        <w:rPr>
          <w:spacing w:val="-13"/>
          <w:sz w:val="24"/>
        </w:rPr>
        <w:t xml:space="preserve"> </w:t>
      </w:r>
      <w:r>
        <w:rPr>
          <w:sz w:val="24"/>
        </w:rPr>
        <w:t>upon</w:t>
      </w:r>
      <w:r>
        <w:rPr>
          <w:spacing w:val="-12"/>
          <w:sz w:val="24"/>
        </w:rPr>
        <w:t xml:space="preserve"> </w:t>
      </w:r>
      <w:r>
        <w:rPr>
          <w:sz w:val="24"/>
        </w:rPr>
        <w:t>a</w:t>
      </w:r>
      <w:r>
        <w:rPr>
          <w:spacing w:val="-12"/>
          <w:sz w:val="24"/>
        </w:rPr>
        <w:t xml:space="preserve"> </w:t>
      </w:r>
      <w:r>
        <w:rPr>
          <w:sz w:val="24"/>
        </w:rPr>
        <w:t>showing of good cause to the hearing officer, provided the hearing is still conducted within thirty (30) days of the filing of the</w:t>
      </w:r>
      <w:r>
        <w:rPr>
          <w:spacing w:val="-6"/>
          <w:sz w:val="24"/>
        </w:rPr>
        <w:t xml:space="preserve"> </w:t>
      </w:r>
      <w:r>
        <w:rPr>
          <w:sz w:val="24"/>
        </w:rPr>
        <w:t>grievance.</w:t>
      </w:r>
    </w:p>
    <w:p w14:paraId="28407F79" w14:textId="77777777" w:rsidR="009659FF" w:rsidRDefault="009659FF">
      <w:pPr>
        <w:pStyle w:val="BodyText"/>
      </w:pPr>
    </w:p>
    <w:p w14:paraId="4D670339" w14:textId="77777777" w:rsidR="009659FF" w:rsidRDefault="005F6C15">
      <w:pPr>
        <w:pStyle w:val="ListParagraph"/>
        <w:numPr>
          <w:ilvl w:val="1"/>
          <w:numId w:val="2"/>
        </w:numPr>
        <w:tabs>
          <w:tab w:val="left" w:pos="1560"/>
        </w:tabs>
        <w:ind w:right="218"/>
        <w:jc w:val="both"/>
        <w:rPr>
          <w:sz w:val="24"/>
        </w:rPr>
      </w:pPr>
      <w:r>
        <w:rPr>
          <w:sz w:val="24"/>
        </w:rPr>
        <w:t>Prior to actual beginning of the hearing the complainant has the right to withdraw the</w:t>
      </w:r>
      <w:r>
        <w:rPr>
          <w:spacing w:val="-2"/>
          <w:sz w:val="24"/>
        </w:rPr>
        <w:t xml:space="preserve"> </w:t>
      </w:r>
      <w:r>
        <w:rPr>
          <w:sz w:val="24"/>
        </w:rPr>
        <w:t>grievance/complaint.</w:t>
      </w:r>
    </w:p>
    <w:p w14:paraId="03F37961" w14:textId="77777777" w:rsidR="009659FF" w:rsidRDefault="009659FF">
      <w:pPr>
        <w:pStyle w:val="BodyText"/>
      </w:pPr>
    </w:p>
    <w:p w14:paraId="2E841F48" w14:textId="77777777" w:rsidR="009659FF" w:rsidRDefault="005F6C15">
      <w:pPr>
        <w:pStyle w:val="ListParagraph"/>
        <w:numPr>
          <w:ilvl w:val="1"/>
          <w:numId w:val="2"/>
        </w:numPr>
        <w:tabs>
          <w:tab w:val="left" w:pos="1560"/>
        </w:tabs>
        <w:rPr>
          <w:sz w:val="24"/>
        </w:rPr>
      </w:pPr>
      <w:r>
        <w:rPr>
          <w:sz w:val="24"/>
        </w:rPr>
        <w:t>An impartial and independent hearing officer shall be designated by the</w:t>
      </w:r>
      <w:r>
        <w:rPr>
          <w:spacing w:val="-12"/>
          <w:sz w:val="24"/>
        </w:rPr>
        <w:t xml:space="preserve"> </w:t>
      </w:r>
      <w:r>
        <w:rPr>
          <w:sz w:val="24"/>
        </w:rPr>
        <w:t>Grantee.</w:t>
      </w:r>
    </w:p>
    <w:p w14:paraId="1DB0EAF8" w14:textId="77777777" w:rsidR="009659FF" w:rsidRDefault="009659FF">
      <w:pPr>
        <w:pStyle w:val="BodyText"/>
      </w:pPr>
    </w:p>
    <w:p w14:paraId="2732EF75" w14:textId="77777777" w:rsidR="009659FF" w:rsidRDefault="005F6C15">
      <w:pPr>
        <w:pStyle w:val="Heading3"/>
        <w:numPr>
          <w:ilvl w:val="0"/>
          <w:numId w:val="2"/>
        </w:numPr>
        <w:tabs>
          <w:tab w:val="left" w:pos="840"/>
        </w:tabs>
        <w:rPr>
          <w:b w:val="0"/>
        </w:rPr>
      </w:pPr>
      <w:r>
        <w:t>Rules of the</w:t>
      </w:r>
      <w:r>
        <w:rPr>
          <w:spacing w:val="-3"/>
        </w:rPr>
        <w:t xml:space="preserve"> </w:t>
      </w:r>
      <w:r>
        <w:t>Hearing</w:t>
      </w:r>
      <w:r>
        <w:rPr>
          <w:b w:val="0"/>
        </w:rPr>
        <w:t>:</w:t>
      </w:r>
    </w:p>
    <w:p w14:paraId="68191A4B" w14:textId="77777777" w:rsidR="009659FF" w:rsidRDefault="009659FF">
      <w:pPr>
        <w:pStyle w:val="BodyText"/>
      </w:pPr>
    </w:p>
    <w:p w14:paraId="26129154" w14:textId="77777777" w:rsidR="009659FF" w:rsidRDefault="005F6C15">
      <w:pPr>
        <w:pStyle w:val="ListParagraph"/>
        <w:numPr>
          <w:ilvl w:val="1"/>
          <w:numId w:val="2"/>
        </w:numPr>
        <w:tabs>
          <w:tab w:val="left" w:pos="1560"/>
        </w:tabs>
        <w:ind w:right="218"/>
        <w:jc w:val="both"/>
        <w:rPr>
          <w:sz w:val="24"/>
        </w:rPr>
      </w:pPr>
      <w:r>
        <w:rPr>
          <w:sz w:val="24"/>
        </w:rPr>
        <w:t xml:space="preserve">The strict rules of evidence will be waived since the hearing shall be conducted in an informal matter by both parties </w:t>
      </w:r>
      <w:proofErr w:type="gramStart"/>
      <w:r>
        <w:rPr>
          <w:sz w:val="24"/>
        </w:rPr>
        <w:t>in order to</w:t>
      </w:r>
      <w:proofErr w:type="gramEnd"/>
      <w:r>
        <w:rPr>
          <w:sz w:val="24"/>
        </w:rPr>
        <w:t xml:space="preserve"> obtain full disclosure of all the</w:t>
      </w:r>
      <w:r>
        <w:rPr>
          <w:spacing w:val="-20"/>
          <w:sz w:val="24"/>
        </w:rPr>
        <w:t xml:space="preserve"> </w:t>
      </w:r>
      <w:r>
        <w:rPr>
          <w:sz w:val="24"/>
        </w:rPr>
        <w:t>facts;</w:t>
      </w:r>
    </w:p>
    <w:p w14:paraId="315E1470" w14:textId="77777777" w:rsidR="009659FF" w:rsidRDefault="009659FF">
      <w:pPr>
        <w:pStyle w:val="BodyText"/>
      </w:pPr>
    </w:p>
    <w:p w14:paraId="0142ED20" w14:textId="77777777" w:rsidR="009659FF" w:rsidRDefault="005F6C15">
      <w:pPr>
        <w:pStyle w:val="ListParagraph"/>
        <w:numPr>
          <w:ilvl w:val="1"/>
          <w:numId w:val="2"/>
        </w:numPr>
        <w:tabs>
          <w:tab w:val="left" w:pos="1560"/>
        </w:tabs>
        <w:rPr>
          <w:sz w:val="24"/>
        </w:rPr>
      </w:pPr>
      <w:r>
        <w:rPr>
          <w:sz w:val="24"/>
        </w:rPr>
        <w:t>The presentation of both written and oral testimony will be</w:t>
      </w:r>
      <w:r>
        <w:rPr>
          <w:spacing w:val="-7"/>
          <w:sz w:val="24"/>
        </w:rPr>
        <w:t xml:space="preserve"> </w:t>
      </w:r>
      <w:r>
        <w:rPr>
          <w:sz w:val="24"/>
        </w:rPr>
        <w:t>allowed;</w:t>
      </w:r>
    </w:p>
    <w:p w14:paraId="7F8F8F55" w14:textId="77777777" w:rsidR="009659FF" w:rsidRDefault="009659FF">
      <w:pPr>
        <w:pStyle w:val="BodyText"/>
      </w:pPr>
    </w:p>
    <w:p w14:paraId="417A9E40" w14:textId="77777777" w:rsidR="009659FF" w:rsidRDefault="005F6C15">
      <w:pPr>
        <w:pStyle w:val="ListParagraph"/>
        <w:numPr>
          <w:ilvl w:val="1"/>
          <w:numId w:val="2"/>
        </w:numPr>
        <w:tabs>
          <w:tab w:val="left" w:pos="1560"/>
        </w:tabs>
        <w:ind w:right="214"/>
        <w:jc w:val="both"/>
        <w:rPr>
          <w:sz w:val="24"/>
        </w:rPr>
      </w:pPr>
      <w:r>
        <w:rPr>
          <w:sz w:val="24"/>
        </w:rPr>
        <w:t>Both parties may present witnesses and have the right to cross-examine the witnesses;</w:t>
      </w:r>
    </w:p>
    <w:p w14:paraId="1815D1B2" w14:textId="77777777" w:rsidR="009659FF" w:rsidRDefault="009659FF">
      <w:pPr>
        <w:pStyle w:val="BodyText"/>
      </w:pPr>
    </w:p>
    <w:p w14:paraId="181A6857" w14:textId="77777777" w:rsidR="009659FF" w:rsidRDefault="005F6C15">
      <w:pPr>
        <w:pStyle w:val="ListParagraph"/>
        <w:numPr>
          <w:ilvl w:val="1"/>
          <w:numId w:val="2"/>
        </w:numPr>
        <w:tabs>
          <w:tab w:val="left" w:pos="1560"/>
        </w:tabs>
        <w:ind w:right="216"/>
        <w:jc w:val="both"/>
        <w:rPr>
          <w:sz w:val="24"/>
        </w:rPr>
      </w:pPr>
      <w:r>
        <w:rPr>
          <w:sz w:val="24"/>
        </w:rPr>
        <w:t>Both parties have the right to examine all relevant records and documents submitted;</w:t>
      </w:r>
    </w:p>
    <w:p w14:paraId="4821A0CE" w14:textId="77777777" w:rsidR="009659FF" w:rsidRDefault="009659FF">
      <w:pPr>
        <w:pStyle w:val="BodyText"/>
      </w:pPr>
    </w:p>
    <w:p w14:paraId="4D22D873" w14:textId="77777777" w:rsidR="009659FF" w:rsidRDefault="005F6C15">
      <w:pPr>
        <w:pStyle w:val="ListParagraph"/>
        <w:numPr>
          <w:ilvl w:val="1"/>
          <w:numId w:val="2"/>
        </w:numPr>
        <w:tabs>
          <w:tab w:val="left" w:pos="1560"/>
        </w:tabs>
        <w:ind w:right="217"/>
        <w:jc w:val="both"/>
        <w:rPr>
          <w:sz w:val="24"/>
        </w:rPr>
      </w:pPr>
      <w:r>
        <w:rPr>
          <w:sz w:val="24"/>
        </w:rPr>
        <w:t>If either the complainant or the respondent fails to appear at the hearing, the impartial</w:t>
      </w:r>
      <w:r>
        <w:rPr>
          <w:spacing w:val="-9"/>
          <w:sz w:val="24"/>
        </w:rPr>
        <w:t xml:space="preserve"> </w:t>
      </w:r>
      <w:r>
        <w:rPr>
          <w:sz w:val="24"/>
        </w:rPr>
        <w:t>hearing</w:t>
      </w:r>
      <w:r>
        <w:rPr>
          <w:spacing w:val="-9"/>
          <w:sz w:val="24"/>
        </w:rPr>
        <w:t xml:space="preserve"> </w:t>
      </w:r>
      <w:r>
        <w:rPr>
          <w:sz w:val="24"/>
        </w:rPr>
        <w:t>officer</w:t>
      </w:r>
      <w:r>
        <w:rPr>
          <w:spacing w:val="-7"/>
          <w:sz w:val="24"/>
        </w:rPr>
        <w:t xml:space="preserve"> </w:t>
      </w:r>
      <w:r>
        <w:rPr>
          <w:sz w:val="24"/>
        </w:rPr>
        <w:t>shall</w:t>
      </w:r>
      <w:r>
        <w:rPr>
          <w:spacing w:val="-8"/>
          <w:sz w:val="24"/>
        </w:rPr>
        <w:t xml:space="preserve"> </w:t>
      </w:r>
      <w:r>
        <w:rPr>
          <w:sz w:val="24"/>
        </w:rPr>
        <w:t>render</w:t>
      </w:r>
      <w:r>
        <w:rPr>
          <w:spacing w:val="-9"/>
          <w:sz w:val="24"/>
        </w:rPr>
        <w:t xml:space="preserve"> </w:t>
      </w:r>
      <w:r>
        <w:rPr>
          <w:sz w:val="24"/>
        </w:rPr>
        <w:t>a</w:t>
      </w:r>
      <w:r>
        <w:rPr>
          <w:spacing w:val="-10"/>
          <w:sz w:val="24"/>
        </w:rPr>
        <w:t xml:space="preserve"> </w:t>
      </w:r>
      <w:r>
        <w:rPr>
          <w:sz w:val="24"/>
        </w:rPr>
        <w:t>decision</w:t>
      </w:r>
      <w:r>
        <w:rPr>
          <w:spacing w:val="-9"/>
          <w:sz w:val="24"/>
        </w:rPr>
        <w:t xml:space="preserve"> </w:t>
      </w:r>
      <w:r>
        <w:rPr>
          <w:sz w:val="24"/>
        </w:rPr>
        <w:t>based</w:t>
      </w:r>
      <w:r>
        <w:rPr>
          <w:spacing w:val="-10"/>
          <w:sz w:val="24"/>
        </w:rPr>
        <w:t xml:space="preserve"> </w:t>
      </w:r>
      <w:r>
        <w:rPr>
          <w:sz w:val="24"/>
        </w:rPr>
        <w:t>on</w:t>
      </w:r>
      <w:r>
        <w:rPr>
          <w:spacing w:val="-9"/>
          <w:sz w:val="24"/>
        </w:rPr>
        <w:t xml:space="preserve"> </w:t>
      </w:r>
      <w:r>
        <w:rPr>
          <w:sz w:val="24"/>
        </w:rPr>
        <w:t>the</w:t>
      </w:r>
      <w:r>
        <w:rPr>
          <w:spacing w:val="-10"/>
          <w:sz w:val="24"/>
        </w:rPr>
        <w:t xml:space="preserve"> </w:t>
      </w:r>
      <w:r>
        <w:rPr>
          <w:sz w:val="24"/>
        </w:rPr>
        <w:t>review</w:t>
      </w:r>
      <w:r>
        <w:rPr>
          <w:spacing w:val="-9"/>
          <w:sz w:val="24"/>
        </w:rPr>
        <w:t xml:space="preserve"> </w:t>
      </w:r>
      <w:r>
        <w:rPr>
          <w:sz w:val="24"/>
        </w:rPr>
        <w:t>of</w:t>
      </w:r>
      <w:r>
        <w:rPr>
          <w:spacing w:val="-9"/>
          <w:sz w:val="24"/>
        </w:rPr>
        <w:t xml:space="preserve"> </w:t>
      </w:r>
      <w:r>
        <w:rPr>
          <w:sz w:val="24"/>
        </w:rPr>
        <w:t>all</w:t>
      </w:r>
      <w:r>
        <w:rPr>
          <w:spacing w:val="-8"/>
          <w:sz w:val="24"/>
        </w:rPr>
        <w:t xml:space="preserve"> </w:t>
      </w:r>
      <w:r>
        <w:rPr>
          <w:sz w:val="24"/>
        </w:rPr>
        <w:t>available information;</w:t>
      </w:r>
    </w:p>
    <w:p w14:paraId="4CD696E8" w14:textId="77777777" w:rsidR="009659FF" w:rsidRDefault="009659FF">
      <w:pPr>
        <w:pStyle w:val="BodyText"/>
      </w:pPr>
    </w:p>
    <w:p w14:paraId="5F682808" w14:textId="77777777" w:rsidR="009659FF" w:rsidRDefault="005F6C15">
      <w:pPr>
        <w:pStyle w:val="ListParagraph"/>
        <w:numPr>
          <w:ilvl w:val="1"/>
          <w:numId w:val="2"/>
        </w:numPr>
        <w:tabs>
          <w:tab w:val="left" w:pos="1560"/>
        </w:tabs>
        <w:spacing w:before="1"/>
        <w:ind w:right="218"/>
        <w:jc w:val="both"/>
        <w:rPr>
          <w:sz w:val="24"/>
        </w:rPr>
      </w:pPr>
      <w:r>
        <w:rPr>
          <w:sz w:val="24"/>
        </w:rPr>
        <w:t>At the conclusion of the hearing, the hearing officer shall submit a written recommendation to the</w:t>
      </w:r>
      <w:r>
        <w:rPr>
          <w:spacing w:val="-2"/>
          <w:sz w:val="24"/>
        </w:rPr>
        <w:t xml:space="preserve"> </w:t>
      </w:r>
      <w:r>
        <w:rPr>
          <w:sz w:val="24"/>
        </w:rPr>
        <w:t>Grantee;</w:t>
      </w:r>
    </w:p>
    <w:p w14:paraId="39D4AE5F" w14:textId="77777777" w:rsidR="009659FF" w:rsidRDefault="009659FF">
      <w:pPr>
        <w:pStyle w:val="BodyText"/>
        <w:spacing w:before="11"/>
        <w:rPr>
          <w:sz w:val="23"/>
        </w:rPr>
      </w:pPr>
    </w:p>
    <w:p w14:paraId="2F3248D5" w14:textId="77777777" w:rsidR="009659FF" w:rsidRDefault="005F6C15">
      <w:pPr>
        <w:pStyle w:val="ListParagraph"/>
        <w:numPr>
          <w:ilvl w:val="1"/>
          <w:numId w:val="2"/>
        </w:numPr>
        <w:tabs>
          <w:tab w:val="left" w:pos="1560"/>
        </w:tabs>
        <w:ind w:right="216"/>
        <w:jc w:val="both"/>
        <w:rPr>
          <w:sz w:val="24"/>
        </w:rPr>
      </w:pPr>
      <w:r>
        <w:rPr>
          <w:sz w:val="24"/>
        </w:rPr>
        <w:t>All hearing records, depositions, exhibits and other supporting documentation will be forwarded by the hearing officer to the State for record retention immediately following the hearing</w:t>
      </w:r>
      <w:r>
        <w:rPr>
          <w:spacing w:val="-2"/>
          <w:sz w:val="24"/>
        </w:rPr>
        <w:t xml:space="preserve"> </w:t>
      </w:r>
      <w:r>
        <w:rPr>
          <w:sz w:val="24"/>
        </w:rPr>
        <w:t>determination.</w:t>
      </w:r>
    </w:p>
    <w:p w14:paraId="3720D072" w14:textId="77777777" w:rsidR="009659FF" w:rsidRDefault="009659FF">
      <w:pPr>
        <w:pStyle w:val="BodyText"/>
      </w:pPr>
    </w:p>
    <w:p w14:paraId="00E980AE" w14:textId="77777777" w:rsidR="009659FF" w:rsidRDefault="005F6C15">
      <w:pPr>
        <w:pStyle w:val="Heading3"/>
        <w:numPr>
          <w:ilvl w:val="0"/>
          <w:numId w:val="2"/>
        </w:numPr>
        <w:tabs>
          <w:tab w:val="left" w:pos="840"/>
        </w:tabs>
        <w:rPr>
          <w:b w:val="0"/>
        </w:rPr>
      </w:pPr>
      <w:r>
        <w:t>Conducting the</w:t>
      </w:r>
      <w:r>
        <w:rPr>
          <w:spacing w:val="-2"/>
        </w:rPr>
        <w:t xml:space="preserve"> </w:t>
      </w:r>
      <w:r>
        <w:t>Hearing</w:t>
      </w:r>
      <w:r>
        <w:rPr>
          <w:b w:val="0"/>
        </w:rPr>
        <w:t>:</w:t>
      </w:r>
    </w:p>
    <w:p w14:paraId="18FA4FD5" w14:textId="77777777" w:rsidR="009659FF" w:rsidRDefault="009659FF">
      <w:pPr>
        <w:pStyle w:val="BodyText"/>
      </w:pPr>
    </w:p>
    <w:p w14:paraId="55D54FD5" w14:textId="77777777" w:rsidR="009659FF" w:rsidRDefault="005F6C15">
      <w:pPr>
        <w:pStyle w:val="ListParagraph"/>
        <w:numPr>
          <w:ilvl w:val="1"/>
          <w:numId w:val="2"/>
        </w:numPr>
        <w:tabs>
          <w:tab w:val="left" w:pos="1560"/>
        </w:tabs>
        <w:ind w:right="218"/>
        <w:jc w:val="both"/>
        <w:rPr>
          <w:sz w:val="24"/>
        </w:rPr>
      </w:pPr>
      <w:r>
        <w:rPr>
          <w:sz w:val="24"/>
        </w:rPr>
        <w:t>Since the hearing will be conducted in an informal manner, the strict rules of evidence will be</w:t>
      </w:r>
      <w:r>
        <w:rPr>
          <w:spacing w:val="-1"/>
          <w:sz w:val="24"/>
        </w:rPr>
        <w:t xml:space="preserve"> </w:t>
      </w:r>
      <w:r>
        <w:rPr>
          <w:sz w:val="24"/>
        </w:rPr>
        <w:t>waived.</w:t>
      </w:r>
    </w:p>
    <w:p w14:paraId="73647F39" w14:textId="77777777" w:rsidR="009659FF" w:rsidRDefault="009659FF">
      <w:pPr>
        <w:pStyle w:val="BodyText"/>
      </w:pPr>
    </w:p>
    <w:p w14:paraId="76BF9469" w14:textId="75972F7D" w:rsidR="009659FF" w:rsidRPr="009F02CD" w:rsidRDefault="005F6C15" w:rsidP="009F02CD">
      <w:pPr>
        <w:pStyle w:val="ListParagraph"/>
        <w:numPr>
          <w:ilvl w:val="1"/>
          <w:numId w:val="2"/>
        </w:numPr>
        <w:tabs>
          <w:tab w:val="left" w:pos="1560"/>
        </w:tabs>
        <w:spacing w:before="79"/>
        <w:ind w:right="215"/>
        <w:jc w:val="both"/>
        <w:rPr>
          <w:sz w:val="24"/>
          <w:szCs w:val="24"/>
        </w:rPr>
      </w:pPr>
      <w:r w:rsidRPr="009F02CD">
        <w:rPr>
          <w:sz w:val="24"/>
        </w:rPr>
        <w:t xml:space="preserve">The hearing officer will: </w:t>
      </w:r>
      <w:proofErr w:type="gramStart"/>
      <w:r w:rsidRPr="009F02CD">
        <w:rPr>
          <w:sz w:val="24"/>
        </w:rPr>
        <w:t>insure</w:t>
      </w:r>
      <w:proofErr w:type="gramEnd"/>
      <w:r w:rsidRPr="009F02CD">
        <w:rPr>
          <w:sz w:val="24"/>
        </w:rPr>
        <w:t xml:space="preserve"> the hearing is recorded and a record of the hearing </w:t>
      </w:r>
      <w:r w:rsidRPr="009F02CD">
        <w:rPr>
          <w:sz w:val="24"/>
        </w:rPr>
        <w:lastRenderedPageBreak/>
        <w:t>is made available to all parties, if requested; begin the hearing by informing both parties of the issues involved; identify that all testimony is under oath; explain the hearing procedures and that the complainant bears the burden of proving</w:t>
      </w:r>
      <w:r w:rsidRPr="009F02CD">
        <w:rPr>
          <w:spacing w:val="-14"/>
          <w:sz w:val="24"/>
        </w:rPr>
        <w:t xml:space="preserve"> </w:t>
      </w:r>
      <w:r w:rsidRPr="009F02CD">
        <w:rPr>
          <w:sz w:val="24"/>
        </w:rPr>
        <w:t>the</w:t>
      </w:r>
      <w:r w:rsidR="009F02CD">
        <w:rPr>
          <w:sz w:val="24"/>
        </w:rPr>
        <w:t xml:space="preserve"> </w:t>
      </w:r>
      <w:r w:rsidRPr="009F02CD">
        <w:rPr>
          <w:sz w:val="24"/>
          <w:szCs w:val="24"/>
        </w:rPr>
        <w:t>allegation(s) in the complaint; and determine the order of evidence and its relative significance.</w:t>
      </w:r>
    </w:p>
    <w:p w14:paraId="2EAD812C" w14:textId="77777777" w:rsidR="009659FF" w:rsidRDefault="009659FF">
      <w:pPr>
        <w:pStyle w:val="BodyText"/>
      </w:pPr>
    </w:p>
    <w:p w14:paraId="514146BB" w14:textId="77777777" w:rsidR="009659FF" w:rsidRDefault="005F6C15">
      <w:pPr>
        <w:pStyle w:val="ListParagraph"/>
        <w:numPr>
          <w:ilvl w:val="1"/>
          <w:numId w:val="2"/>
        </w:numPr>
        <w:tabs>
          <w:tab w:val="left" w:pos="1560"/>
        </w:tabs>
        <w:ind w:right="219"/>
        <w:jc w:val="both"/>
        <w:rPr>
          <w:sz w:val="24"/>
        </w:rPr>
      </w:pPr>
      <w:r>
        <w:rPr>
          <w:sz w:val="24"/>
        </w:rPr>
        <w:t>It shall be the responsibility of the hearing officer to maintain the dignity and protect the rights of both</w:t>
      </w:r>
      <w:r>
        <w:rPr>
          <w:spacing w:val="-1"/>
          <w:sz w:val="24"/>
        </w:rPr>
        <w:t xml:space="preserve"> </w:t>
      </w:r>
      <w:r>
        <w:rPr>
          <w:sz w:val="24"/>
        </w:rPr>
        <w:t>parties.</w:t>
      </w:r>
    </w:p>
    <w:p w14:paraId="5043544A" w14:textId="77777777" w:rsidR="009659FF" w:rsidRDefault="009659FF">
      <w:pPr>
        <w:pStyle w:val="BodyText"/>
      </w:pPr>
    </w:p>
    <w:p w14:paraId="42058B5A" w14:textId="77777777" w:rsidR="009659FF" w:rsidRDefault="005F6C15">
      <w:pPr>
        <w:pStyle w:val="Heading3"/>
        <w:numPr>
          <w:ilvl w:val="0"/>
          <w:numId w:val="2"/>
        </w:numPr>
        <w:tabs>
          <w:tab w:val="left" w:pos="840"/>
        </w:tabs>
        <w:rPr>
          <w:b w:val="0"/>
        </w:rPr>
      </w:pPr>
      <w:r>
        <w:t>Decision</w:t>
      </w:r>
      <w:r>
        <w:rPr>
          <w:b w:val="0"/>
        </w:rPr>
        <w:t>:</w:t>
      </w:r>
    </w:p>
    <w:p w14:paraId="69BFC7D2" w14:textId="77777777" w:rsidR="009659FF" w:rsidRDefault="009659FF">
      <w:pPr>
        <w:pStyle w:val="BodyText"/>
      </w:pPr>
    </w:p>
    <w:p w14:paraId="7D61B21B" w14:textId="77777777" w:rsidR="009659FF" w:rsidRDefault="005F6C15">
      <w:pPr>
        <w:pStyle w:val="ListParagraph"/>
        <w:numPr>
          <w:ilvl w:val="1"/>
          <w:numId w:val="2"/>
        </w:numPr>
        <w:tabs>
          <w:tab w:val="left" w:pos="1560"/>
        </w:tabs>
        <w:ind w:right="220"/>
        <w:jc w:val="both"/>
        <w:rPr>
          <w:sz w:val="24"/>
        </w:rPr>
      </w:pPr>
      <w:r>
        <w:rPr>
          <w:sz w:val="24"/>
        </w:rPr>
        <w:t>The</w:t>
      </w:r>
      <w:r>
        <w:rPr>
          <w:spacing w:val="-7"/>
          <w:sz w:val="24"/>
        </w:rPr>
        <w:t xml:space="preserve"> </w:t>
      </w:r>
      <w:r>
        <w:rPr>
          <w:sz w:val="24"/>
        </w:rPr>
        <w:t>grantee</w:t>
      </w:r>
      <w:r>
        <w:rPr>
          <w:spacing w:val="-5"/>
          <w:sz w:val="24"/>
        </w:rPr>
        <w:t xml:space="preserve"> </w:t>
      </w:r>
      <w:r>
        <w:rPr>
          <w:sz w:val="24"/>
        </w:rPr>
        <w:t>is</w:t>
      </w:r>
      <w:r>
        <w:rPr>
          <w:spacing w:val="-6"/>
          <w:sz w:val="24"/>
        </w:rPr>
        <w:t xml:space="preserve"> </w:t>
      </w:r>
      <w:r>
        <w:rPr>
          <w:sz w:val="24"/>
        </w:rPr>
        <w:t>required</w:t>
      </w:r>
      <w:r>
        <w:rPr>
          <w:spacing w:val="-6"/>
          <w:sz w:val="24"/>
        </w:rPr>
        <w:t xml:space="preserve"> </w:t>
      </w:r>
      <w:r>
        <w:rPr>
          <w:sz w:val="24"/>
        </w:rPr>
        <w:t>to</w:t>
      </w:r>
      <w:r>
        <w:rPr>
          <w:spacing w:val="-4"/>
          <w:sz w:val="24"/>
        </w:rPr>
        <w:t xml:space="preserve"> </w:t>
      </w:r>
      <w:r>
        <w:rPr>
          <w:sz w:val="24"/>
        </w:rPr>
        <w:t>issue</w:t>
      </w:r>
      <w:r>
        <w:rPr>
          <w:spacing w:val="-7"/>
          <w:sz w:val="24"/>
        </w:rPr>
        <w:t xml:space="preserve"> </w:t>
      </w:r>
      <w:r>
        <w:rPr>
          <w:sz w:val="24"/>
        </w:rPr>
        <w:t>a</w:t>
      </w:r>
      <w:r>
        <w:rPr>
          <w:spacing w:val="-4"/>
          <w:sz w:val="24"/>
        </w:rPr>
        <w:t xml:space="preserve"> </w:t>
      </w:r>
      <w:r>
        <w:rPr>
          <w:sz w:val="24"/>
        </w:rPr>
        <w:t>written</w:t>
      </w:r>
      <w:r>
        <w:rPr>
          <w:spacing w:val="-6"/>
          <w:sz w:val="24"/>
        </w:rPr>
        <w:t xml:space="preserve"> </w:t>
      </w:r>
      <w:r>
        <w:rPr>
          <w:sz w:val="24"/>
        </w:rPr>
        <w:t>decision</w:t>
      </w:r>
      <w:r>
        <w:rPr>
          <w:spacing w:val="-4"/>
          <w:sz w:val="24"/>
        </w:rPr>
        <w:t xml:space="preserve"> </w:t>
      </w:r>
      <w:r>
        <w:rPr>
          <w:sz w:val="24"/>
        </w:rPr>
        <w:t>not</w:t>
      </w:r>
      <w:r>
        <w:rPr>
          <w:spacing w:val="-6"/>
          <w:sz w:val="24"/>
        </w:rPr>
        <w:t xml:space="preserve"> </w:t>
      </w:r>
      <w:r>
        <w:rPr>
          <w:sz w:val="24"/>
        </w:rPr>
        <w:t>later</w:t>
      </w:r>
      <w:r>
        <w:rPr>
          <w:spacing w:val="-7"/>
          <w:sz w:val="24"/>
        </w:rPr>
        <w:t xml:space="preserve"> </w:t>
      </w:r>
      <w:r>
        <w:rPr>
          <w:sz w:val="24"/>
        </w:rPr>
        <w:t>than</w:t>
      </w:r>
      <w:r>
        <w:rPr>
          <w:spacing w:val="-4"/>
          <w:sz w:val="24"/>
        </w:rPr>
        <w:t xml:space="preserve"> </w:t>
      </w:r>
      <w:r>
        <w:rPr>
          <w:sz w:val="24"/>
        </w:rPr>
        <w:t>ninety</w:t>
      </w:r>
      <w:r>
        <w:rPr>
          <w:spacing w:val="-4"/>
          <w:sz w:val="24"/>
        </w:rPr>
        <w:t xml:space="preserve"> </w:t>
      </w:r>
      <w:r>
        <w:rPr>
          <w:sz w:val="24"/>
        </w:rPr>
        <w:t>(90)</w:t>
      </w:r>
      <w:r>
        <w:rPr>
          <w:spacing w:val="-5"/>
          <w:sz w:val="24"/>
        </w:rPr>
        <w:t xml:space="preserve"> </w:t>
      </w:r>
      <w:r>
        <w:rPr>
          <w:sz w:val="24"/>
        </w:rPr>
        <w:t>days</w:t>
      </w:r>
      <w:r>
        <w:rPr>
          <w:spacing w:val="-5"/>
          <w:sz w:val="24"/>
        </w:rPr>
        <w:t xml:space="preserve"> </w:t>
      </w:r>
      <w:r>
        <w:rPr>
          <w:sz w:val="24"/>
        </w:rPr>
        <w:t>of the filing of the grievance. The decision must be delivered by certified mail,</w:t>
      </w:r>
      <w:r>
        <w:rPr>
          <w:spacing w:val="-38"/>
          <w:sz w:val="24"/>
        </w:rPr>
        <w:t xml:space="preserve"> </w:t>
      </w:r>
      <w:r>
        <w:rPr>
          <w:sz w:val="24"/>
        </w:rPr>
        <w:t>return receipt requested, to both complainant and respondent and include the</w:t>
      </w:r>
      <w:r>
        <w:rPr>
          <w:spacing w:val="-11"/>
          <w:sz w:val="24"/>
        </w:rPr>
        <w:t xml:space="preserve"> </w:t>
      </w:r>
      <w:r>
        <w:rPr>
          <w:sz w:val="24"/>
        </w:rPr>
        <w:t>following:</w:t>
      </w:r>
    </w:p>
    <w:p w14:paraId="27FAA873" w14:textId="77777777" w:rsidR="009659FF" w:rsidRDefault="009659FF">
      <w:pPr>
        <w:pStyle w:val="BodyText"/>
      </w:pPr>
    </w:p>
    <w:p w14:paraId="561D1A52" w14:textId="77777777" w:rsidR="009659FF" w:rsidRDefault="005F6C15">
      <w:pPr>
        <w:pStyle w:val="ListParagraph"/>
        <w:numPr>
          <w:ilvl w:val="2"/>
          <w:numId w:val="2"/>
        </w:numPr>
        <w:tabs>
          <w:tab w:val="left" w:pos="1920"/>
        </w:tabs>
        <w:rPr>
          <w:sz w:val="24"/>
        </w:rPr>
      </w:pPr>
      <w:r>
        <w:rPr>
          <w:sz w:val="24"/>
        </w:rPr>
        <w:t>Case grievance/complaint number, names of complainant and</w:t>
      </w:r>
      <w:r>
        <w:rPr>
          <w:spacing w:val="-7"/>
          <w:sz w:val="24"/>
        </w:rPr>
        <w:t xml:space="preserve"> </w:t>
      </w:r>
      <w:r>
        <w:rPr>
          <w:sz w:val="24"/>
        </w:rPr>
        <w:t>respondent;</w:t>
      </w:r>
    </w:p>
    <w:p w14:paraId="35878DC3" w14:textId="77777777" w:rsidR="009659FF" w:rsidRDefault="009659FF">
      <w:pPr>
        <w:pStyle w:val="BodyText"/>
      </w:pPr>
    </w:p>
    <w:p w14:paraId="2C5640BE" w14:textId="77777777" w:rsidR="009659FF" w:rsidRDefault="005F6C15">
      <w:pPr>
        <w:pStyle w:val="ListParagraph"/>
        <w:numPr>
          <w:ilvl w:val="2"/>
          <w:numId w:val="2"/>
        </w:numPr>
        <w:tabs>
          <w:tab w:val="left" w:pos="1920"/>
        </w:tabs>
        <w:rPr>
          <w:sz w:val="24"/>
        </w:rPr>
      </w:pPr>
      <w:r>
        <w:rPr>
          <w:sz w:val="24"/>
        </w:rPr>
        <w:t>Statement of alleged</w:t>
      </w:r>
      <w:r>
        <w:rPr>
          <w:spacing w:val="-2"/>
          <w:sz w:val="24"/>
        </w:rPr>
        <w:t xml:space="preserve"> </w:t>
      </w:r>
      <w:r>
        <w:rPr>
          <w:sz w:val="24"/>
        </w:rPr>
        <w:t>violations;</w:t>
      </w:r>
    </w:p>
    <w:p w14:paraId="03FE76C5" w14:textId="77777777" w:rsidR="009659FF" w:rsidRDefault="009659FF">
      <w:pPr>
        <w:pStyle w:val="BodyText"/>
      </w:pPr>
    </w:p>
    <w:p w14:paraId="541F0A74" w14:textId="77777777" w:rsidR="009659FF" w:rsidRDefault="005F6C15">
      <w:pPr>
        <w:pStyle w:val="ListParagraph"/>
        <w:numPr>
          <w:ilvl w:val="2"/>
          <w:numId w:val="2"/>
        </w:numPr>
        <w:tabs>
          <w:tab w:val="left" w:pos="1920"/>
        </w:tabs>
        <w:rPr>
          <w:sz w:val="24"/>
        </w:rPr>
      </w:pPr>
      <w:r>
        <w:rPr>
          <w:sz w:val="24"/>
        </w:rPr>
        <w:t>Decision and reason(s) for</w:t>
      </w:r>
      <w:r>
        <w:rPr>
          <w:spacing w:val="-1"/>
          <w:sz w:val="24"/>
        </w:rPr>
        <w:t xml:space="preserve"> </w:t>
      </w:r>
      <w:r>
        <w:rPr>
          <w:sz w:val="24"/>
        </w:rPr>
        <w:t>decision;</w:t>
      </w:r>
    </w:p>
    <w:p w14:paraId="45E0E865" w14:textId="77777777" w:rsidR="009659FF" w:rsidRDefault="009659FF">
      <w:pPr>
        <w:pStyle w:val="BodyText"/>
      </w:pPr>
    </w:p>
    <w:p w14:paraId="604045E1" w14:textId="77777777" w:rsidR="009659FF" w:rsidRDefault="005F6C15">
      <w:pPr>
        <w:pStyle w:val="ListParagraph"/>
        <w:numPr>
          <w:ilvl w:val="2"/>
          <w:numId w:val="2"/>
        </w:numPr>
        <w:tabs>
          <w:tab w:val="left" w:pos="1920"/>
        </w:tabs>
        <w:ind w:hanging="361"/>
        <w:rPr>
          <w:sz w:val="24"/>
        </w:rPr>
      </w:pPr>
      <w:r>
        <w:rPr>
          <w:sz w:val="24"/>
        </w:rPr>
        <w:t>Statement of corrective action, if any, to be taken;</w:t>
      </w:r>
      <w:r>
        <w:rPr>
          <w:spacing w:val="-4"/>
          <w:sz w:val="24"/>
        </w:rPr>
        <w:t xml:space="preserve"> </w:t>
      </w:r>
      <w:r>
        <w:rPr>
          <w:sz w:val="24"/>
        </w:rPr>
        <w:t>and,</w:t>
      </w:r>
    </w:p>
    <w:p w14:paraId="1CC5A4C1" w14:textId="77777777" w:rsidR="009659FF" w:rsidRDefault="009659FF">
      <w:pPr>
        <w:pStyle w:val="BodyText"/>
      </w:pPr>
    </w:p>
    <w:p w14:paraId="654E35AF" w14:textId="77777777" w:rsidR="009659FF" w:rsidRDefault="005F6C15">
      <w:pPr>
        <w:pStyle w:val="ListParagraph"/>
        <w:numPr>
          <w:ilvl w:val="2"/>
          <w:numId w:val="2"/>
        </w:numPr>
        <w:tabs>
          <w:tab w:val="left" w:pos="1920"/>
        </w:tabs>
        <w:ind w:left="1919" w:right="217"/>
        <w:rPr>
          <w:sz w:val="24"/>
        </w:rPr>
      </w:pPr>
      <w:r>
        <w:rPr>
          <w:sz w:val="24"/>
        </w:rPr>
        <w:t>Notice of the right to request a review by the Governor; the request must be made within ten (10) days of receipt of the adverse</w:t>
      </w:r>
      <w:r>
        <w:rPr>
          <w:spacing w:val="-8"/>
          <w:sz w:val="24"/>
        </w:rPr>
        <w:t xml:space="preserve"> </w:t>
      </w:r>
      <w:r>
        <w:rPr>
          <w:sz w:val="24"/>
        </w:rPr>
        <w:t>decision.</w:t>
      </w:r>
    </w:p>
    <w:p w14:paraId="046E75E9" w14:textId="77777777" w:rsidR="009659FF" w:rsidRDefault="009659FF">
      <w:pPr>
        <w:pStyle w:val="BodyText"/>
        <w:spacing w:before="3"/>
      </w:pPr>
    </w:p>
    <w:p w14:paraId="1CAE1E60" w14:textId="77777777" w:rsidR="009659FF" w:rsidRDefault="005F6C15">
      <w:pPr>
        <w:pStyle w:val="Heading3"/>
        <w:ind w:left="479"/>
        <w:rPr>
          <w:b w:val="0"/>
        </w:rPr>
      </w:pPr>
      <w:r>
        <w:t>Special Rule</w:t>
      </w:r>
      <w:r>
        <w:rPr>
          <w:b w:val="0"/>
        </w:rPr>
        <w:t>:</w:t>
      </w:r>
    </w:p>
    <w:p w14:paraId="5ECFFB3A" w14:textId="77777777" w:rsidR="009659FF" w:rsidRDefault="009659FF">
      <w:pPr>
        <w:pStyle w:val="BodyText"/>
      </w:pPr>
    </w:p>
    <w:p w14:paraId="6BE5BC4E" w14:textId="77777777" w:rsidR="009659FF" w:rsidRDefault="005F6C15">
      <w:pPr>
        <w:pStyle w:val="BodyText"/>
        <w:ind w:left="839" w:right="218"/>
        <w:jc w:val="both"/>
      </w:pPr>
      <w:r>
        <w:t>If</w:t>
      </w:r>
      <w:r>
        <w:rPr>
          <w:spacing w:val="-12"/>
        </w:rPr>
        <w:t xml:space="preserve"> </w:t>
      </w:r>
      <w:r>
        <w:t>the</w:t>
      </w:r>
      <w:r>
        <w:rPr>
          <w:spacing w:val="-12"/>
        </w:rPr>
        <w:t xml:space="preserve"> </w:t>
      </w:r>
      <w:r>
        <w:t>decision</w:t>
      </w:r>
      <w:r>
        <w:rPr>
          <w:spacing w:val="-11"/>
        </w:rPr>
        <w:t xml:space="preserve"> </w:t>
      </w:r>
      <w:r>
        <w:t>is</w:t>
      </w:r>
      <w:r>
        <w:rPr>
          <w:spacing w:val="-11"/>
        </w:rPr>
        <w:t xml:space="preserve"> </w:t>
      </w:r>
      <w:r>
        <w:t>not</w:t>
      </w:r>
      <w:r>
        <w:rPr>
          <w:spacing w:val="-11"/>
        </w:rPr>
        <w:t xml:space="preserve"> </w:t>
      </w:r>
      <w:r>
        <w:t>given</w:t>
      </w:r>
      <w:r>
        <w:rPr>
          <w:spacing w:val="-11"/>
        </w:rPr>
        <w:t xml:space="preserve"> </w:t>
      </w:r>
      <w:r>
        <w:t>within</w:t>
      </w:r>
      <w:r>
        <w:rPr>
          <w:spacing w:val="-11"/>
        </w:rPr>
        <w:t xml:space="preserve"> </w:t>
      </w:r>
      <w:r>
        <w:t>the</w:t>
      </w:r>
      <w:r>
        <w:rPr>
          <w:spacing w:val="-11"/>
        </w:rPr>
        <w:t xml:space="preserve"> </w:t>
      </w:r>
      <w:r>
        <w:t>ninety</w:t>
      </w:r>
      <w:r>
        <w:rPr>
          <w:spacing w:val="-11"/>
        </w:rPr>
        <w:t xml:space="preserve"> </w:t>
      </w:r>
      <w:r>
        <w:t>(90)</w:t>
      </w:r>
      <w:r>
        <w:rPr>
          <w:spacing w:val="-12"/>
        </w:rPr>
        <w:t xml:space="preserve"> </w:t>
      </w:r>
      <w:r>
        <w:t>day</w:t>
      </w:r>
      <w:r>
        <w:rPr>
          <w:spacing w:val="-11"/>
        </w:rPr>
        <w:t xml:space="preserve"> </w:t>
      </w:r>
      <w:r>
        <w:t>period</w:t>
      </w:r>
      <w:r>
        <w:rPr>
          <w:spacing w:val="-11"/>
        </w:rPr>
        <w:t xml:space="preserve"> </w:t>
      </w:r>
      <w:r>
        <w:t>or</w:t>
      </w:r>
      <w:r>
        <w:rPr>
          <w:spacing w:val="-12"/>
        </w:rPr>
        <w:t xml:space="preserve"> </w:t>
      </w:r>
      <w:r>
        <w:t>if</w:t>
      </w:r>
      <w:r>
        <w:rPr>
          <w:spacing w:val="-12"/>
        </w:rPr>
        <w:t xml:space="preserve"> </w:t>
      </w:r>
      <w:r>
        <w:t>an</w:t>
      </w:r>
      <w:r>
        <w:rPr>
          <w:spacing w:val="-10"/>
        </w:rPr>
        <w:t xml:space="preserve"> </w:t>
      </w:r>
      <w:r>
        <w:t>unsatisfactory</w:t>
      </w:r>
      <w:r>
        <w:rPr>
          <w:spacing w:val="-11"/>
        </w:rPr>
        <w:t xml:space="preserve"> </w:t>
      </w:r>
      <w:r>
        <w:t>decision was made, the complainant has the right to request a review by the Governor. The request must</w:t>
      </w:r>
      <w:r>
        <w:rPr>
          <w:spacing w:val="-8"/>
        </w:rPr>
        <w:t xml:space="preserve"> </w:t>
      </w:r>
      <w:r>
        <w:t>be</w:t>
      </w:r>
      <w:r>
        <w:rPr>
          <w:spacing w:val="-10"/>
        </w:rPr>
        <w:t xml:space="preserve"> </w:t>
      </w:r>
      <w:r>
        <w:t>made</w:t>
      </w:r>
      <w:r>
        <w:rPr>
          <w:spacing w:val="-10"/>
        </w:rPr>
        <w:t xml:space="preserve"> </w:t>
      </w:r>
      <w:r>
        <w:t>within</w:t>
      </w:r>
      <w:r>
        <w:rPr>
          <w:spacing w:val="-8"/>
        </w:rPr>
        <w:t xml:space="preserve"> </w:t>
      </w:r>
      <w:r>
        <w:t>fifteen</w:t>
      </w:r>
      <w:r>
        <w:rPr>
          <w:spacing w:val="-9"/>
        </w:rPr>
        <w:t xml:space="preserve"> </w:t>
      </w:r>
      <w:r>
        <w:t>(15)</w:t>
      </w:r>
      <w:r>
        <w:rPr>
          <w:spacing w:val="-9"/>
        </w:rPr>
        <w:t xml:space="preserve"> </w:t>
      </w:r>
      <w:r>
        <w:t>days</w:t>
      </w:r>
      <w:r>
        <w:rPr>
          <w:spacing w:val="-8"/>
        </w:rPr>
        <w:t xml:space="preserve"> </w:t>
      </w:r>
      <w:proofErr w:type="gramStart"/>
      <w:r>
        <w:t>from</w:t>
      </w:r>
      <w:proofErr w:type="gramEnd"/>
      <w:r>
        <w:rPr>
          <w:spacing w:val="-7"/>
        </w:rPr>
        <w:t xml:space="preserve"> </w:t>
      </w:r>
      <w:r>
        <w:t>the</w:t>
      </w:r>
      <w:r>
        <w:rPr>
          <w:spacing w:val="-10"/>
        </w:rPr>
        <w:t xml:space="preserve"> </w:t>
      </w:r>
      <w:r>
        <w:t>date</w:t>
      </w:r>
      <w:r>
        <w:rPr>
          <w:spacing w:val="-10"/>
        </w:rPr>
        <w:t xml:space="preserve"> </w:t>
      </w:r>
      <w:r>
        <w:t>on</w:t>
      </w:r>
      <w:r>
        <w:rPr>
          <w:spacing w:val="-8"/>
        </w:rPr>
        <w:t xml:space="preserve"> </w:t>
      </w:r>
      <w:r>
        <w:t>which</w:t>
      </w:r>
      <w:r>
        <w:rPr>
          <w:spacing w:val="-9"/>
        </w:rPr>
        <w:t xml:space="preserve"> </w:t>
      </w:r>
      <w:r>
        <w:t>the</w:t>
      </w:r>
      <w:r>
        <w:rPr>
          <w:spacing w:val="-10"/>
        </w:rPr>
        <w:t xml:space="preserve"> </w:t>
      </w:r>
      <w:r>
        <w:t>complainant</w:t>
      </w:r>
      <w:r>
        <w:rPr>
          <w:spacing w:val="-8"/>
        </w:rPr>
        <w:t xml:space="preserve"> </w:t>
      </w:r>
      <w:r>
        <w:t>should</w:t>
      </w:r>
      <w:r>
        <w:rPr>
          <w:spacing w:val="-8"/>
        </w:rPr>
        <w:t xml:space="preserve"> </w:t>
      </w:r>
      <w:r>
        <w:t>have received the</w:t>
      </w:r>
      <w:r>
        <w:rPr>
          <w:spacing w:val="-2"/>
        </w:rPr>
        <w:t xml:space="preserve"> </w:t>
      </w:r>
      <w:r>
        <w:t>decision.</w:t>
      </w:r>
    </w:p>
    <w:p w14:paraId="14E32C17" w14:textId="77777777" w:rsidR="009F02CD" w:rsidRPr="009F02CD" w:rsidRDefault="009F02CD" w:rsidP="009F02CD"/>
    <w:p w14:paraId="45FD4A16" w14:textId="77777777" w:rsidR="009F02CD" w:rsidRPr="009F02CD" w:rsidRDefault="009F02CD" w:rsidP="009F02CD"/>
    <w:p w14:paraId="00CF739F" w14:textId="77777777" w:rsidR="009F02CD" w:rsidRPr="009F02CD" w:rsidRDefault="009F02CD" w:rsidP="009F02CD"/>
    <w:p w14:paraId="7B444ACC" w14:textId="77777777" w:rsidR="009F02CD" w:rsidRPr="009F02CD" w:rsidRDefault="009F02CD" w:rsidP="009F02CD"/>
    <w:p w14:paraId="579028AC" w14:textId="77777777" w:rsidR="009F02CD" w:rsidRPr="009F02CD" w:rsidRDefault="009F02CD" w:rsidP="009F02CD"/>
    <w:p w14:paraId="3D83FCB1" w14:textId="77777777" w:rsidR="009F02CD" w:rsidRDefault="009F02CD" w:rsidP="009F02CD">
      <w:pPr>
        <w:rPr>
          <w:sz w:val="24"/>
          <w:szCs w:val="24"/>
        </w:rPr>
      </w:pPr>
    </w:p>
    <w:p w14:paraId="0F6A33FD" w14:textId="77777777" w:rsidR="009F02CD" w:rsidRPr="009F02CD" w:rsidRDefault="009F02CD" w:rsidP="009F02CD">
      <w:pPr>
        <w:jc w:val="center"/>
      </w:pPr>
    </w:p>
    <w:sectPr w:rsidR="009F02CD" w:rsidRPr="009F02CD">
      <w:footerReference w:type="default" r:id="rId7"/>
      <w:pgSz w:w="12240" w:h="15840"/>
      <w:pgMar w:top="1360" w:right="1220" w:bottom="1660" w:left="1320" w:header="0" w:footer="1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F0E1" w14:textId="77777777" w:rsidR="003054FC" w:rsidRDefault="003054FC">
      <w:r>
        <w:separator/>
      </w:r>
    </w:p>
  </w:endnote>
  <w:endnote w:type="continuationSeparator" w:id="0">
    <w:p w14:paraId="1AC1C35A" w14:textId="77777777" w:rsidR="003054FC" w:rsidRDefault="0030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E52C" w14:textId="345571B6" w:rsidR="009659FF" w:rsidRDefault="006F1B9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BF66B64" wp14:editId="77348168">
              <wp:simplePos x="0" y="0"/>
              <wp:positionH relativeFrom="page">
                <wp:posOffset>901700</wp:posOffset>
              </wp:positionH>
              <wp:positionV relativeFrom="page">
                <wp:posOffset>8978900</wp:posOffset>
              </wp:positionV>
              <wp:extent cx="2845435" cy="6781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1B96" w14:textId="77777777" w:rsidR="009F02CD" w:rsidRDefault="005F6C15">
                          <w:pPr>
                            <w:spacing w:before="12"/>
                            <w:ind w:left="20" w:right="636"/>
                            <w:rPr>
                              <w:sz w:val="18"/>
                            </w:rPr>
                          </w:pPr>
                          <w:r>
                            <w:rPr>
                              <w:sz w:val="18"/>
                            </w:rPr>
                            <w:t xml:space="preserve">DETR/ESD/Workforce </w:t>
                          </w:r>
                          <w:r w:rsidR="009F02CD">
                            <w:rPr>
                              <w:sz w:val="18"/>
                            </w:rPr>
                            <w:t>Programs</w:t>
                          </w:r>
                          <w:r>
                            <w:rPr>
                              <w:sz w:val="18"/>
                            </w:rPr>
                            <w:t xml:space="preserve"> </w:t>
                          </w:r>
                        </w:p>
                        <w:p w14:paraId="4C64E630" w14:textId="2D0865DA" w:rsidR="009659FF" w:rsidRDefault="005F6C15">
                          <w:pPr>
                            <w:spacing w:before="12"/>
                            <w:ind w:left="20" w:right="636"/>
                            <w:rPr>
                              <w:sz w:val="18"/>
                            </w:rPr>
                          </w:pPr>
                          <w:r>
                            <w:rPr>
                              <w:sz w:val="18"/>
                            </w:rPr>
                            <w:t>WIOA State Compliance Policies</w:t>
                          </w:r>
                        </w:p>
                        <w:p w14:paraId="55DFA078" w14:textId="72271BBA" w:rsidR="009659FF" w:rsidRDefault="005F6C15">
                          <w:pPr>
                            <w:spacing w:before="1"/>
                            <w:ind w:left="20" w:right="2"/>
                            <w:rPr>
                              <w:sz w:val="18"/>
                            </w:rPr>
                          </w:pPr>
                          <w:r>
                            <w:rPr>
                              <w:sz w:val="18"/>
                            </w:rPr>
                            <w:t>S</w:t>
                          </w:r>
                          <w:r w:rsidR="009F02CD">
                            <w:rPr>
                              <w:sz w:val="18"/>
                            </w:rPr>
                            <w:t>CP</w:t>
                          </w:r>
                          <w:r>
                            <w:rPr>
                              <w:sz w:val="18"/>
                            </w:rPr>
                            <w:t xml:space="preserve"> 4.3 Discrimination Grievance/Complaint Procedure </w:t>
                          </w:r>
                        </w:p>
                        <w:p w14:paraId="0DEB2DC2" w14:textId="187649C7" w:rsidR="00580E77" w:rsidRDefault="00580E77">
                          <w:pPr>
                            <w:spacing w:before="1"/>
                            <w:ind w:left="20" w:right="2"/>
                            <w:rPr>
                              <w:sz w:val="18"/>
                            </w:rPr>
                          </w:pPr>
                          <w:r>
                            <w:rPr>
                              <w:sz w:val="18"/>
                            </w:rPr>
                            <w:t>October 2020</w:t>
                          </w:r>
                        </w:p>
                        <w:p w14:paraId="7F1BFE0C" w14:textId="77777777" w:rsidR="009659FF" w:rsidRDefault="005F6C15">
                          <w:pPr>
                            <w:spacing w:line="206" w:lineRule="exact"/>
                            <w:ind w:left="20"/>
                            <w:rPr>
                              <w:b/>
                              <w:sz w:val="18"/>
                            </w:rPr>
                          </w:pPr>
                          <w:r>
                            <w:rPr>
                              <w:sz w:val="18"/>
                            </w:rPr>
                            <w:t xml:space="preserve">Page </w:t>
                          </w:r>
                          <w:r>
                            <w:fldChar w:fldCharType="begin"/>
                          </w:r>
                          <w:r>
                            <w:rPr>
                              <w:b/>
                              <w:sz w:val="18"/>
                            </w:rPr>
                            <w:instrText xml:space="preserve"> PAGE </w:instrText>
                          </w:r>
                          <w:r>
                            <w:fldChar w:fldCharType="separate"/>
                          </w:r>
                          <w:r>
                            <w:t>6</w:t>
                          </w:r>
                          <w:r>
                            <w:fldChar w:fldCharType="end"/>
                          </w:r>
                          <w:r>
                            <w:rPr>
                              <w:b/>
                              <w:sz w:val="18"/>
                            </w:rPr>
                            <w:t xml:space="preserve"> </w:t>
                          </w:r>
                          <w:r>
                            <w:rPr>
                              <w:sz w:val="18"/>
                            </w:rPr>
                            <w:t xml:space="preserve">of </w:t>
                          </w:r>
                          <w:r>
                            <w:rPr>
                              <w:b/>
                              <w:sz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66B64" id="_x0000_t202" coordsize="21600,21600" o:spt="202" path="m,l,21600r21600,l21600,xe">
              <v:stroke joinstyle="miter"/>
              <v:path gradientshapeok="t" o:connecttype="rect"/>
            </v:shapetype>
            <v:shape id="Text Box 1" o:spid="_x0000_s1026" type="#_x0000_t202" style="position:absolute;margin-left:71pt;margin-top:707pt;width:224.05pt;height:53.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" filled="f" stroked="f">
              <v:textbox inset="0,0,0,0">
                <w:txbxContent>
                  <w:p w14:paraId="36381B96" w14:textId="77777777" w:rsidR="009F02CD" w:rsidRDefault="005F6C15">
                    <w:pPr>
                      <w:spacing w:before="12"/>
                      <w:ind w:left="20" w:right="636"/>
                      <w:rPr>
                        <w:sz w:val="18"/>
                      </w:rPr>
                    </w:pPr>
                    <w:r>
                      <w:rPr>
                        <w:sz w:val="18"/>
                      </w:rPr>
                      <w:t xml:space="preserve">DETR/ESD/Workforce </w:t>
                    </w:r>
                    <w:r w:rsidR="009F02CD">
                      <w:rPr>
                        <w:sz w:val="18"/>
                      </w:rPr>
                      <w:t>Programs</w:t>
                    </w:r>
                    <w:r>
                      <w:rPr>
                        <w:sz w:val="18"/>
                      </w:rPr>
                      <w:t xml:space="preserve"> </w:t>
                    </w:r>
                  </w:p>
                  <w:p w14:paraId="4C64E630" w14:textId="2D0865DA" w:rsidR="009659FF" w:rsidRDefault="005F6C15">
                    <w:pPr>
                      <w:spacing w:before="12"/>
                      <w:ind w:left="20" w:right="636"/>
                      <w:rPr>
                        <w:sz w:val="18"/>
                      </w:rPr>
                    </w:pPr>
                    <w:r>
                      <w:rPr>
                        <w:sz w:val="18"/>
                      </w:rPr>
                      <w:t>WIOA State Compliance Policies</w:t>
                    </w:r>
                  </w:p>
                  <w:p w14:paraId="55DFA078" w14:textId="72271BBA" w:rsidR="009659FF" w:rsidRDefault="005F6C15">
                    <w:pPr>
                      <w:spacing w:before="1"/>
                      <w:ind w:left="20" w:right="2"/>
                      <w:rPr>
                        <w:sz w:val="18"/>
                      </w:rPr>
                    </w:pPr>
                    <w:r>
                      <w:rPr>
                        <w:sz w:val="18"/>
                      </w:rPr>
                      <w:t>S</w:t>
                    </w:r>
                    <w:r w:rsidR="009F02CD">
                      <w:rPr>
                        <w:sz w:val="18"/>
                      </w:rPr>
                      <w:t>CP</w:t>
                    </w:r>
                    <w:r>
                      <w:rPr>
                        <w:sz w:val="18"/>
                      </w:rPr>
                      <w:t xml:space="preserve"> 4.3 Discrimination Grievance/Complaint Procedure </w:t>
                    </w:r>
                  </w:p>
                  <w:p w14:paraId="0DEB2DC2" w14:textId="187649C7" w:rsidR="00580E77" w:rsidRDefault="00580E77">
                    <w:pPr>
                      <w:spacing w:before="1"/>
                      <w:ind w:left="20" w:right="2"/>
                      <w:rPr>
                        <w:sz w:val="18"/>
                      </w:rPr>
                    </w:pPr>
                    <w:r>
                      <w:rPr>
                        <w:sz w:val="18"/>
                      </w:rPr>
                      <w:t>October 2020</w:t>
                    </w:r>
                  </w:p>
                  <w:p w14:paraId="7F1BFE0C" w14:textId="77777777" w:rsidR="009659FF" w:rsidRDefault="005F6C15">
                    <w:pPr>
                      <w:spacing w:line="206" w:lineRule="exact"/>
                      <w:ind w:left="20"/>
                      <w:rPr>
                        <w:b/>
                        <w:sz w:val="18"/>
                      </w:rPr>
                    </w:pPr>
                    <w:r>
                      <w:rPr>
                        <w:sz w:val="18"/>
                      </w:rPr>
                      <w:t xml:space="preserve">Page </w:t>
                    </w:r>
                    <w:r>
                      <w:fldChar w:fldCharType="begin"/>
                    </w:r>
                    <w:r>
                      <w:rPr>
                        <w:b/>
                        <w:sz w:val="18"/>
                      </w:rPr>
                      <w:instrText xml:space="preserve"> PAGE </w:instrText>
                    </w:r>
                    <w:r>
                      <w:fldChar w:fldCharType="separate"/>
                    </w:r>
                    <w:r>
                      <w:t>6</w:t>
                    </w:r>
                    <w:r>
                      <w:fldChar w:fldCharType="end"/>
                    </w:r>
                    <w:r>
                      <w:rPr>
                        <w:b/>
                        <w:sz w:val="18"/>
                      </w:rPr>
                      <w:t xml:space="preserve"> </w:t>
                    </w:r>
                    <w:r>
                      <w:rPr>
                        <w:sz w:val="18"/>
                      </w:rPr>
                      <w:t xml:space="preserve">of </w:t>
                    </w:r>
                    <w:r>
                      <w:rPr>
                        <w:b/>
                        <w:sz w:val="18"/>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1E13" w14:textId="77777777" w:rsidR="003054FC" w:rsidRDefault="003054FC">
      <w:r>
        <w:separator/>
      </w:r>
    </w:p>
  </w:footnote>
  <w:footnote w:type="continuationSeparator" w:id="0">
    <w:p w14:paraId="33D20AAA" w14:textId="77777777" w:rsidR="003054FC" w:rsidRDefault="00305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2BF5"/>
    <w:multiLevelType w:val="hybridMultilevel"/>
    <w:tmpl w:val="00449F7C"/>
    <w:lvl w:ilvl="0" w:tplc="E4206252">
      <w:start w:val="90"/>
      <w:numFmt w:val="decimal"/>
      <w:lvlText w:val="(%1)"/>
      <w:lvlJc w:val="left"/>
      <w:pPr>
        <w:ind w:left="1298" w:hanging="459"/>
        <w:jc w:val="left"/>
      </w:pPr>
      <w:rPr>
        <w:rFonts w:ascii="Times New Roman" w:eastAsia="Times New Roman" w:hAnsi="Times New Roman" w:cs="Times New Roman" w:hint="default"/>
        <w:spacing w:val="-1"/>
        <w:w w:val="99"/>
        <w:sz w:val="24"/>
        <w:szCs w:val="24"/>
        <w:lang w:val="en-US" w:eastAsia="en-US" w:bidi="en-US"/>
      </w:rPr>
    </w:lvl>
    <w:lvl w:ilvl="1" w:tplc="577A76B4">
      <w:start w:val="1"/>
      <w:numFmt w:val="decimal"/>
      <w:lvlText w:val="%2."/>
      <w:lvlJc w:val="left"/>
      <w:pPr>
        <w:ind w:left="1560" w:hanging="360"/>
        <w:jc w:val="left"/>
      </w:pPr>
      <w:rPr>
        <w:rFonts w:ascii="Times New Roman" w:eastAsia="Times New Roman" w:hAnsi="Times New Roman" w:cs="Times New Roman" w:hint="default"/>
        <w:spacing w:val="-16"/>
        <w:w w:val="99"/>
        <w:sz w:val="24"/>
        <w:szCs w:val="24"/>
        <w:lang w:val="en-US" w:eastAsia="en-US" w:bidi="en-US"/>
      </w:rPr>
    </w:lvl>
    <w:lvl w:ilvl="2" w:tplc="59B268D2">
      <w:numFmt w:val="bullet"/>
      <w:lvlText w:val="•"/>
      <w:lvlJc w:val="left"/>
      <w:pPr>
        <w:ind w:left="2464" w:hanging="360"/>
      </w:pPr>
      <w:rPr>
        <w:rFonts w:hint="default"/>
        <w:lang w:val="en-US" w:eastAsia="en-US" w:bidi="en-US"/>
      </w:rPr>
    </w:lvl>
    <w:lvl w:ilvl="3" w:tplc="E1DC6198">
      <w:numFmt w:val="bullet"/>
      <w:lvlText w:val="•"/>
      <w:lvlJc w:val="left"/>
      <w:pPr>
        <w:ind w:left="3368" w:hanging="360"/>
      </w:pPr>
      <w:rPr>
        <w:rFonts w:hint="default"/>
        <w:lang w:val="en-US" w:eastAsia="en-US" w:bidi="en-US"/>
      </w:rPr>
    </w:lvl>
    <w:lvl w:ilvl="4" w:tplc="92D8DD2C">
      <w:numFmt w:val="bullet"/>
      <w:lvlText w:val="•"/>
      <w:lvlJc w:val="left"/>
      <w:pPr>
        <w:ind w:left="4273" w:hanging="360"/>
      </w:pPr>
      <w:rPr>
        <w:rFonts w:hint="default"/>
        <w:lang w:val="en-US" w:eastAsia="en-US" w:bidi="en-US"/>
      </w:rPr>
    </w:lvl>
    <w:lvl w:ilvl="5" w:tplc="8672395C">
      <w:numFmt w:val="bullet"/>
      <w:lvlText w:val="•"/>
      <w:lvlJc w:val="left"/>
      <w:pPr>
        <w:ind w:left="5177" w:hanging="360"/>
      </w:pPr>
      <w:rPr>
        <w:rFonts w:hint="default"/>
        <w:lang w:val="en-US" w:eastAsia="en-US" w:bidi="en-US"/>
      </w:rPr>
    </w:lvl>
    <w:lvl w:ilvl="6" w:tplc="081ECEC0">
      <w:numFmt w:val="bullet"/>
      <w:lvlText w:val="•"/>
      <w:lvlJc w:val="left"/>
      <w:pPr>
        <w:ind w:left="6082" w:hanging="360"/>
      </w:pPr>
      <w:rPr>
        <w:rFonts w:hint="default"/>
        <w:lang w:val="en-US" w:eastAsia="en-US" w:bidi="en-US"/>
      </w:rPr>
    </w:lvl>
    <w:lvl w:ilvl="7" w:tplc="55B45DDE">
      <w:numFmt w:val="bullet"/>
      <w:lvlText w:val="•"/>
      <w:lvlJc w:val="left"/>
      <w:pPr>
        <w:ind w:left="6986" w:hanging="360"/>
      </w:pPr>
      <w:rPr>
        <w:rFonts w:hint="default"/>
        <w:lang w:val="en-US" w:eastAsia="en-US" w:bidi="en-US"/>
      </w:rPr>
    </w:lvl>
    <w:lvl w:ilvl="8" w:tplc="60760E90">
      <w:numFmt w:val="bullet"/>
      <w:lvlText w:val="•"/>
      <w:lvlJc w:val="left"/>
      <w:pPr>
        <w:ind w:left="7891" w:hanging="360"/>
      </w:pPr>
      <w:rPr>
        <w:rFonts w:hint="default"/>
        <w:lang w:val="en-US" w:eastAsia="en-US" w:bidi="en-US"/>
      </w:rPr>
    </w:lvl>
  </w:abstractNum>
  <w:abstractNum w:abstractNumId="1" w15:restartNumberingAfterBreak="0">
    <w:nsid w:val="0B49257D"/>
    <w:multiLevelType w:val="hybridMultilevel"/>
    <w:tmpl w:val="B1A0C9D0"/>
    <w:lvl w:ilvl="0" w:tplc="E4C296E0">
      <w:start w:val="1"/>
      <w:numFmt w:val="upperLetter"/>
      <w:lvlText w:val="%1."/>
      <w:lvlJc w:val="left"/>
      <w:pPr>
        <w:ind w:left="840" w:hanging="360"/>
        <w:jc w:val="left"/>
      </w:pPr>
      <w:rPr>
        <w:rFonts w:ascii="Times New Roman" w:eastAsia="Times New Roman" w:hAnsi="Times New Roman" w:cs="Times New Roman" w:hint="default"/>
        <w:spacing w:val="-1"/>
        <w:w w:val="99"/>
        <w:sz w:val="24"/>
        <w:szCs w:val="24"/>
        <w:lang w:val="en-US" w:eastAsia="en-US" w:bidi="en-US"/>
      </w:rPr>
    </w:lvl>
    <w:lvl w:ilvl="1" w:tplc="790C553A">
      <w:start w:val="1"/>
      <w:numFmt w:val="decimal"/>
      <w:lvlText w:val="%2."/>
      <w:lvlJc w:val="left"/>
      <w:pPr>
        <w:ind w:left="1560" w:hanging="360"/>
        <w:jc w:val="left"/>
      </w:pPr>
      <w:rPr>
        <w:rFonts w:ascii="Times New Roman" w:eastAsia="Times New Roman" w:hAnsi="Times New Roman" w:cs="Times New Roman" w:hint="default"/>
        <w:spacing w:val="-2"/>
        <w:w w:val="99"/>
        <w:sz w:val="24"/>
        <w:szCs w:val="24"/>
        <w:lang w:val="en-US" w:eastAsia="en-US" w:bidi="en-US"/>
      </w:rPr>
    </w:lvl>
    <w:lvl w:ilvl="2" w:tplc="24E01586">
      <w:numFmt w:val="bullet"/>
      <w:lvlText w:val="•"/>
      <w:lvlJc w:val="left"/>
      <w:pPr>
        <w:ind w:left="2464" w:hanging="360"/>
      </w:pPr>
      <w:rPr>
        <w:rFonts w:hint="default"/>
        <w:lang w:val="en-US" w:eastAsia="en-US" w:bidi="en-US"/>
      </w:rPr>
    </w:lvl>
    <w:lvl w:ilvl="3" w:tplc="0A36FBD8">
      <w:numFmt w:val="bullet"/>
      <w:lvlText w:val="•"/>
      <w:lvlJc w:val="left"/>
      <w:pPr>
        <w:ind w:left="3368" w:hanging="360"/>
      </w:pPr>
      <w:rPr>
        <w:rFonts w:hint="default"/>
        <w:lang w:val="en-US" w:eastAsia="en-US" w:bidi="en-US"/>
      </w:rPr>
    </w:lvl>
    <w:lvl w:ilvl="4" w:tplc="1710FFB8">
      <w:numFmt w:val="bullet"/>
      <w:lvlText w:val="•"/>
      <w:lvlJc w:val="left"/>
      <w:pPr>
        <w:ind w:left="4273" w:hanging="360"/>
      </w:pPr>
      <w:rPr>
        <w:rFonts w:hint="default"/>
        <w:lang w:val="en-US" w:eastAsia="en-US" w:bidi="en-US"/>
      </w:rPr>
    </w:lvl>
    <w:lvl w:ilvl="5" w:tplc="01C67C10">
      <w:numFmt w:val="bullet"/>
      <w:lvlText w:val="•"/>
      <w:lvlJc w:val="left"/>
      <w:pPr>
        <w:ind w:left="5177" w:hanging="360"/>
      </w:pPr>
      <w:rPr>
        <w:rFonts w:hint="default"/>
        <w:lang w:val="en-US" w:eastAsia="en-US" w:bidi="en-US"/>
      </w:rPr>
    </w:lvl>
    <w:lvl w:ilvl="6" w:tplc="19321CD0">
      <w:numFmt w:val="bullet"/>
      <w:lvlText w:val="•"/>
      <w:lvlJc w:val="left"/>
      <w:pPr>
        <w:ind w:left="6082" w:hanging="360"/>
      </w:pPr>
      <w:rPr>
        <w:rFonts w:hint="default"/>
        <w:lang w:val="en-US" w:eastAsia="en-US" w:bidi="en-US"/>
      </w:rPr>
    </w:lvl>
    <w:lvl w:ilvl="7" w:tplc="D8280DEC">
      <w:numFmt w:val="bullet"/>
      <w:lvlText w:val="•"/>
      <w:lvlJc w:val="left"/>
      <w:pPr>
        <w:ind w:left="6986" w:hanging="360"/>
      </w:pPr>
      <w:rPr>
        <w:rFonts w:hint="default"/>
        <w:lang w:val="en-US" w:eastAsia="en-US" w:bidi="en-US"/>
      </w:rPr>
    </w:lvl>
    <w:lvl w:ilvl="8" w:tplc="64884296">
      <w:numFmt w:val="bullet"/>
      <w:lvlText w:val="•"/>
      <w:lvlJc w:val="left"/>
      <w:pPr>
        <w:ind w:left="7891" w:hanging="360"/>
      </w:pPr>
      <w:rPr>
        <w:rFonts w:hint="default"/>
        <w:lang w:val="en-US" w:eastAsia="en-US" w:bidi="en-US"/>
      </w:rPr>
    </w:lvl>
  </w:abstractNum>
  <w:abstractNum w:abstractNumId="2" w15:restartNumberingAfterBreak="0">
    <w:nsid w:val="0EE05020"/>
    <w:multiLevelType w:val="hybridMultilevel"/>
    <w:tmpl w:val="2D324F52"/>
    <w:lvl w:ilvl="0" w:tplc="66262942">
      <w:start w:val="1"/>
      <w:numFmt w:val="upperLetter"/>
      <w:lvlText w:val="%1."/>
      <w:lvlJc w:val="left"/>
      <w:pPr>
        <w:ind w:left="840" w:hanging="360"/>
        <w:jc w:val="left"/>
      </w:pPr>
      <w:rPr>
        <w:rFonts w:ascii="Times New Roman" w:eastAsia="Times New Roman" w:hAnsi="Times New Roman" w:cs="Times New Roman" w:hint="default"/>
        <w:spacing w:val="-1"/>
        <w:w w:val="99"/>
        <w:sz w:val="24"/>
        <w:szCs w:val="24"/>
        <w:lang w:val="en-US" w:eastAsia="en-US" w:bidi="en-US"/>
      </w:rPr>
    </w:lvl>
    <w:lvl w:ilvl="1" w:tplc="183285A0">
      <w:start w:val="1"/>
      <w:numFmt w:val="decimal"/>
      <w:lvlText w:val="%2."/>
      <w:lvlJc w:val="left"/>
      <w:pPr>
        <w:ind w:left="1560" w:hanging="360"/>
        <w:jc w:val="left"/>
      </w:pPr>
      <w:rPr>
        <w:rFonts w:ascii="Times New Roman" w:eastAsia="Times New Roman" w:hAnsi="Times New Roman" w:cs="Times New Roman" w:hint="default"/>
        <w:spacing w:val="-9"/>
        <w:w w:val="99"/>
        <w:sz w:val="24"/>
        <w:szCs w:val="24"/>
        <w:lang w:val="en-US" w:eastAsia="en-US" w:bidi="en-US"/>
      </w:rPr>
    </w:lvl>
    <w:lvl w:ilvl="2" w:tplc="C1D82AA8">
      <w:start w:val="1"/>
      <w:numFmt w:val="lowerLetter"/>
      <w:lvlText w:val="%3."/>
      <w:lvlJc w:val="left"/>
      <w:pPr>
        <w:ind w:left="1920" w:hanging="360"/>
        <w:jc w:val="left"/>
      </w:pPr>
      <w:rPr>
        <w:rFonts w:ascii="Times New Roman" w:eastAsia="Times New Roman" w:hAnsi="Times New Roman" w:cs="Times New Roman" w:hint="default"/>
        <w:spacing w:val="-13"/>
        <w:w w:val="99"/>
        <w:sz w:val="24"/>
        <w:szCs w:val="24"/>
        <w:lang w:val="en-US" w:eastAsia="en-US" w:bidi="en-US"/>
      </w:rPr>
    </w:lvl>
    <w:lvl w:ilvl="3" w:tplc="E3028192">
      <w:start w:val="1"/>
      <w:numFmt w:val="lowerRoman"/>
      <w:lvlText w:val="%4."/>
      <w:lvlJc w:val="left"/>
      <w:pPr>
        <w:ind w:left="2280" w:hanging="488"/>
        <w:jc w:val="right"/>
      </w:pPr>
      <w:rPr>
        <w:rFonts w:ascii="Times New Roman" w:eastAsia="Times New Roman" w:hAnsi="Times New Roman" w:cs="Times New Roman" w:hint="default"/>
        <w:spacing w:val="-1"/>
        <w:w w:val="99"/>
        <w:sz w:val="24"/>
        <w:szCs w:val="24"/>
        <w:lang w:val="en-US" w:eastAsia="en-US" w:bidi="en-US"/>
      </w:rPr>
    </w:lvl>
    <w:lvl w:ilvl="4" w:tplc="44CA8630">
      <w:numFmt w:val="bullet"/>
      <w:lvlText w:val="•"/>
      <w:lvlJc w:val="left"/>
      <w:pPr>
        <w:ind w:left="3340" w:hanging="488"/>
      </w:pPr>
      <w:rPr>
        <w:rFonts w:hint="default"/>
        <w:lang w:val="en-US" w:eastAsia="en-US" w:bidi="en-US"/>
      </w:rPr>
    </w:lvl>
    <w:lvl w:ilvl="5" w:tplc="7292D19C">
      <w:numFmt w:val="bullet"/>
      <w:lvlText w:val="•"/>
      <w:lvlJc w:val="left"/>
      <w:pPr>
        <w:ind w:left="4400" w:hanging="488"/>
      </w:pPr>
      <w:rPr>
        <w:rFonts w:hint="default"/>
        <w:lang w:val="en-US" w:eastAsia="en-US" w:bidi="en-US"/>
      </w:rPr>
    </w:lvl>
    <w:lvl w:ilvl="6" w:tplc="EF3212DA">
      <w:numFmt w:val="bullet"/>
      <w:lvlText w:val="•"/>
      <w:lvlJc w:val="left"/>
      <w:pPr>
        <w:ind w:left="5460" w:hanging="488"/>
      </w:pPr>
      <w:rPr>
        <w:rFonts w:hint="default"/>
        <w:lang w:val="en-US" w:eastAsia="en-US" w:bidi="en-US"/>
      </w:rPr>
    </w:lvl>
    <w:lvl w:ilvl="7" w:tplc="94809814">
      <w:numFmt w:val="bullet"/>
      <w:lvlText w:val="•"/>
      <w:lvlJc w:val="left"/>
      <w:pPr>
        <w:ind w:left="6520" w:hanging="488"/>
      </w:pPr>
      <w:rPr>
        <w:rFonts w:hint="default"/>
        <w:lang w:val="en-US" w:eastAsia="en-US" w:bidi="en-US"/>
      </w:rPr>
    </w:lvl>
    <w:lvl w:ilvl="8" w:tplc="C9DEC714">
      <w:numFmt w:val="bullet"/>
      <w:lvlText w:val="•"/>
      <w:lvlJc w:val="left"/>
      <w:pPr>
        <w:ind w:left="7580" w:hanging="488"/>
      </w:pPr>
      <w:rPr>
        <w:rFonts w:hint="default"/>
        <w:lang w:val="en-US" w:eastAsia="en-US" w:bidi="en-US"/>
      </w:rPr>
    </w:lvl>
  </w:abstractNum>
  <w:abstractNum w:abstractNumId="3" w15:restartNumberingAfterBreak="0">
    <w:nsid w:val="101231E8"/>
    <w:multiLevelType w:val="hybridMultilevel"/>
    <w:tmpl w:val="9B2EB3D4"/>
    <w:lvl w:ilvl="0" w:tplc="5E1258A4">
      <w:numFmt w:val="bullet"/>
      <w:lvlText w:val=""/>
      <w:lvlJc w:val="left"/>
      <w:pPr>
        <w:ind w:left="837" w:hanging="360"/>
      </w:pPr>
      <w:rPr>
        <w:rFonts w:ascii="Symbol" w:eastAsia="Symbol" w:hAnsi="Symbol" w:cs="Symbol" w:hint="default"/>
        <w:w w:val="100"/>
        <w:sz w:val="24"/>
        <w:szCs w:val="24"/>
        <w:lang w:val="en-US" w:eastAsia="en-US" w:bidi="en-US"/>
      </w:rPr>
    </w:lvl>
    <w:lvl w:ilvl="1" w:tplc="16B4463C">
      <w:numFmt w:val="bullet"/>
      <w:lvlText w:val="•"/>
      <w:lvlJc w:val="left"/>
      <w:pPr>
        <w:ind w:left="1726" w:hanging="360"/>
      </w:pPr>
      <w:rPr>
        <w:rFonts w:hint="default"/>
        <w:lang w:val="en-US" w:eastAsia="en-US" w:bidi="en-US"/>
      </w:rPr>
    </w:lvl>
    <w:lvl w:ilvl="2" w:tplc="E8CA4CE0">
      <w:numFmt w:val="bullet"/>
      <w:lvlText w:val="•"/>
      <w:lvlJc w:val="left"/>
      <w:pPr>
        <w:ind w:left="2612" w:hanging="360"/>
      </w:pPr>
      <w:rPr>
        <w:rFonts w:hint="default"/>
        <w:lang w:val="en-US" w:eastAsia="en-US" w:bidi="en-US"/>
      </w:rPr>
    </w:lvl>
    <w:lvl w:ilvl="3" w:tplc="87321BC8">
      <w:numFmt w:val="bullet"/>
      <w:lvlText w:val="•"/>
      <w:lvlJc w:val="left"/>
      <w:pPr>
        <w:ind w:left="3498" w:hanging="360"/>
      </w:pPr>
      <w:rPr>
        <w:rFonts w:hint="default"/>
        <w:lang w:val="en-US" w:eastAsia="en-US" w:bidi="en-US"/>
      </w:rPr>
    </w:lvl>
    <w:lvl w:ilvl="4" w:tplc="26804C48">
      <w:numFmt w:val="bullet"/>
      <w:lvlText w:val="•"/>
      <w:lvlJc w:val="left"/>
      <w:pPr>
        <w:ind w:left="4384" w:hanging="360"/>
      </w:pPr>
      <w:rPr>
        <w:rFonts w:hint="default"/>
        <w:lang w:val="en-US" w:eastAsia="en-US" w:bidi="en-US"/>
      </w:rPr>
    </w:lvl>
    <w:lvl w:ilvl="5" w:tplc="E6A26866">
      <w:numFmt w:val="bullet"/>
      <w:lvlText w:val="•"/>
      <w:lvlJc w:val="left"/>
      <w:pPr>
        <w:ind w:left="5270" w:hanging="360"/>
      </w:pPr>
      <w:rPr>
        <w:rFonts w:hint="default"/>
        <w:lang w:val="en-US" w:eastAsia="en-US" w:bidi="en-US"/>
      </w:rPr>
    </w:lvl>
    <w:lvl w:ilvl="6" w:tplc="83666312">
      <w:numFmt w:val="bullet"/>
      <w:lvlText w:val="•"/>
      <w:lvlJc w:val="left"/>
      <w:pPr>
        <w:ind w:left="6156" w:hanging="360"/>
      </w:pPr>
      <w:rPr>
        <w:rFonts w:hint="default"/>
        <w:lang w:val="en-US" w:eastAsia="en-US" w:bidi="en-US"/>
      </w:rPr>
    </w:lvl>
    <w:lvl w:ilvl="7" w:tplc="3E34E206">
      <w:numFmt w:val="bullet"/>
      <w:lvlText w:val="•"/>
      <w:lvlJc w:val="left"/>
      <w:pPr>
        <w:ind w:left="7042" w:hanging="360"/>
      </w:pPr>
      <w:rPr>
        <w:rFonts w:hint="default"/>
        <w:lang w:val="en-US" w:eastAsia="en-US" w:bidi="en-US"/>
      </w:rPr>
    </w:lvl>
    <w:lvl w:ilvl="8" w:tplc="9F3403AE">
      <w:numFmt w:val="bullet"/>
      <w:lvlText w:val="•"/>
      <w:lvlJc w:val="left"/>
      <w:pPr>
        <w:ind w:left="7928" w:hanging="360"/>
      </w:pPr>
      <w:rPr>
        <w:rFonts w:hint="default"/>
        <w:lang w:val="en-US" w:eastAsia="en-US" w:bidi="en-US"/>
      </w:rPr>
    </w:lvl>
  </w:abstractNum>
  <w:abstractNum w:abstractNumId="4" w15:restartNumberingAfterBreak="0">
    <w:nsid w:val="658852AC"/>
    <w:multiLevelType w:val="hybridMultilevel"/>
    <w:tmpl w:val="B2EA4698"/>
    <w:lvl w:ilvl="0" w:tplc="C2AE4456">
      <w:start w:val="1"/>
      <w:numFmt w:val="upperLetter"/>
      <w:lvlText w:val="%1."/>
      <w:lvlJc w:val="left"/>
      <w:pPr>
        <w:ind w:left="840" w:hanging="360"/>
        <w:jc w:val="left"/>
      </w:pPr>
      <w:rPr>
        <w:rFonts w:ascii="Times New Roman" w:eastAsia="Times New Roman" w:hAnsi="Times New Roman" w:cs="Times New Roman" w:hint="default"/>
        <w:spacing w:val="-1"/>
        <w:w w:val="99"/>
        <w:sz w:val="24"/>
        <w:szCs w:val="24"/>
        <w:lang w:val="en-US" w:eastAsia="en-US" w:bidi="en-US"/>
      </w:rPr>
    </w:lvl>
    <w:lvl w:ilvl="1" w:tplc="FDBA6538">
      <w:start w:val="1"/>
      <w:numFmt w:val="decimal"/>
      <w:lvlText w:val="%2."/>
      <w:lvlJc w:val="left"/>
      <w:pPr>
        <w:ind w:left="1560" w:hanging="360"/>
        <w:jc w:val="left"/>
      </w:pPr>
      <w:rPr>
        <w:rFonts w:ascii="Times New Roman" w:eastAsia="Times New Roman" w:hAnsi="Times New Roman" w:cs="Times New Roman" w:hint="default"/>
        <w:spacing w:val="-4"/>
        <w:w w:val="99"/>
        <w:sz w:val="24"/>
        <w:szCs w:val="24"/>
        <w:lang w:val="en-US" w:eastAsia="en-US" w:bidi="en-US"/>
      </w:rPr>
    </w:lvl>
    <w:lvl w:ilvl="2" w:tplc="95A0969E">
      <w:numFmt w:val="bullet"/>
      <w:lvlText w:val="•"/>
      <w:lvlJc w:val="left"/>
      <w:pPr>
        <w:ind w:left="2464" w:hanging="360"/>
      </w:pPr>
      <w:rPr>
        <w:rFonts w:hint="default"/>
        <w:lang w:val="en-US" w:eastAsia="en-US" w:bidi="en-US"/>
      </w:rPr>
    </w:lvl>
    <w:lvl w:ilvl="3" w:tplc="BF92E042">
      <w:numFmt w:val="bullet"/>
      <w:lvlText w:val="•"/>
      <w:lvlJc w:val="left"/>
      <w:pPr>
        <w:ind w:left="3368" w:hanging="360"/>
      </w:pPr>
      <w:rPr>
        <w:rFonts w:hint="default"/>
        <w:lang w:val="en-US" w:eastAsia="en-US" w:bidi="en-US"/>
      </w:rPr>
    </w:lvl>
    <w:lvl w:ilvl="4" w:tplc="08760A58">
      <w:numFmt w:val="bullet"/>
      <w:lvlText w:val="•"/>
      <w:lvlJc w:val="left"/>
      <w:pPr>
        <w:ind w:left="4273" w:hanging="360"/>
      </w:pPr>
      <w:rPr>
        <w:rFonts w:hint="default"/>
        <w:lang w:val="en-US" w:eastAsia="en-US" w:bidi="en-US"/>
      </w:rPr>
    </w:lvl>
    <w:lvl w:ilvl="5" w:tplc="52504BAE">
      <w:numFmt w:val="bullet"/>
      <w:lvlText w:val="•"/>
      <w:lvlJc w:val="left"/>
      <w:pPr>
        <w:ind w:left="5177" w:hanging="360"/>
      </w:pPr>
      <w:rPr>
        <w:rFonts w:hint="default"/>
        <w:lang w:val="en-US" w:eastAsia="en-US" w:bidi="en-US"/>
      </w:rPr>
    </w:lvl>
    <w:lvl w:ilvl="6" w:tplc="C89A4B50">
      <w:numFmt w:val="bullet"/>
      <w:lvlText w:val="•"/>
      <w:lvlJc w:val="left"/>
      <w:pPr>
        <w:ind w:left="6082" w:hanging="360"/>
      </w:pPr>
      <w:rPr>
        <w:rFonts w:hint="default"/>
        <w:lang w:val="en-US" w:eastAsia="en-US" w:bidi="en-US"/>
      </w:rPr>
    </w:lvl>
    <w:lvl w:ilvl="7" w:tplc="D326EB9E">
      <w:numFmt w:val="bullet"/>
      <w:lvlText w:val="•"/>
      <w:lvlJc w:val="left"/>
      <w:pPr>
        <w:ind w:left="6986" w:hanging="360"/>
      </w:pPr>
      <w:rPr>
        <w:rFonts w:hint="default"/>
        <w:lang w:val="en-US" w:eastAsia="en-US" w:bidi="en-US"/>
      </w:rPr>
    </w:lvl>
    <w:lvl w:ilvl="8" w:tplc="C0CCDF4C">
      <w:numFmt w:val="bullet"/>
      <w:lvlText w:val="•"/>
      <w:lvlJc w:val="left"/>
      <w:pPr>
        <w:ind w:left="7891" w:hanging="360"/>
      </w:pPr>
      <w:rPr>
        <w:rFonts w:hint="default"/>
        <w:lang w:val="en-US" w:eastAsia="en-US" w:bidi="en-US"/>
      </w:rPr>
    </w:lvl>
  </w:abstractNum>
  <w:abstractNum w:abstractNumId="5" w15:restartNumberingAfterBreak="0">
    <w:nsid w:val="70897BCE"/>
    <w:multiLevelType w:val="hybridMultilevel"/>
    <w:tmpl w:val="AA446A56"/>
    <w:lvl w:ilvl="0" w:tplc="FE4C650C">
      <w:start w:val="1"/>
      <w:numFmt w:val="upperLetter"/>
      <w:lvlText w:val="%1."/>
      <w:lvlJc w:val="left"/>
      <w:pPr>
        <w:ind w:left="840" w:hanging="360"/>
        <w:jc w:val="left"/>
      </w:pPr>
      <w:rPr>
        <w:rFonts w:ascii="Times New Roman" w:eastAsia="Times New Roman" w:hAnsi="Times New Roman" w:cs="Times New Roman" w:hint="default"/>
        <w:spacing w:val="-1"/>
        <w:w w:val="99"/>
        <w:sz w:val="24"/>
        <w:szCs w:val="24"/>
        <w:lang w:val="en-US" w:eastAsia="en-US" w:bidi="en-US"/>
      </w:rPr>
    </w:lvl>
    <w:lvl w:ilvl="1" w:tplc="EF6CA7BC">
      <w:numFmt w:val="bullet"/>
      <w:lvlText w:val="•"/>
      <w:lvlJc w:val="left"/>
      <w:pPr>
        <w:ind w:left="1726" w:hanging="360"/>
      </w:pPr>
      <w:rPr>
        <w:rFonts w:hint="default"/>
        <w:lang w:val="en-US" w:eastAsia="en-US" w:bidi="en-US"/>
      </w:rPr>
    </w:lvl>
    <w:lvl w:ilvl="2" w:tplc="74684C32">
      <w:numFmt w:val="bullet"/>
      <w:lvlText w:val="•"/>
      <w:lvlJc w:val="left"/>
      <w:pPr>
        <w:ind w:left="2612" w:hanging="360"/>
      </w:pPr>
      <w:rPr>
        <w:rFonts w:hint="default"/>
        <w:lang w:val="en-US" w:eastAsia="en-US" w:bidi="en-US"/>
      </w:rPr>
    </w:lvl>
    <w:lvl w:ilvl="3" w:tplc="B31021DA">
      <w:numFmt w:val="bullet"/>
      <w:lvlText w:val="•"/>
      <w:lvlJc w:val="left"/>
      <w:pPr>
        <w:ind w:left="3498" w:hanging="360"/>
      </w:pPr>
      <w:rPr>
        <w:rFonts w:hint="default"/>
        <w:lang w:val="en-US" w:eastAsia="en-US" w:bidi="en-US"/>
      </w:rPr>
    </w:lvl>
    <w:lvl w:ilvl="4" w:tplc="0A108D08">
      <w:numFmt w:val="bullet"/>
      <w:lvlText w:val="•"/>
      <w:lvlJc w:val="left"/>
      <w:pPr>
        <w:ind w:left="4384" w:hanging="360"/>
      </w:pPr>
      <w:rPr>
        <w:rFonts w:hint="default"/>
        <w:lang w:val="en-US" w:eastAsia="en-US" w:bidi="en-US"/>
      </w:rPr>
    </w:lvl>
    <w:lvl w:ilvl="5" w:tplc="064CE0CE">
      <w:numFmt w:val="bullet"/>
      <w:lvlText w:val="•"/>
      <w:lvlJc w:val="left"/>
      <w:pPr>
        <w:ind w:left="5270" w:hanging="360"/>
      </w:pPr>
      <w:rPr>
        <w:rFonts w:hint="default"/>
        <w:lang w:val="en-US" w:eastAsia="en-US" w:bidi="en-US"/>
      </w:rPr>
    </w:lvl>
    <w:lvl w:ilvl="6" w:tplc="F7122340">
      <w:numFmt w:val="bullet"/>
      <w:lvlText w:val="•"/>
      <w:lvlJc w:val="left"/>
      <w:pPr>
        <w:ind w:left="6156" w:hanging="360"/>
      </w:pPr>
      <w:rPr>
        <w:rFonts w:hint="default"/>
        <w:lang w:val="en-US" w:eastAsia="en-US" w:bidi="en-US"/>
      </w:rPr>
    </w:lvl>
    <w:lvl w:ilvl="7" w:tplc="CB8C317A">
      <w:numFmt w:val="bullet"/>
      <w:lvlText w:val="•"/>
      <w:lvlJc w:val="left"/>
      <w:pPr>
        <w:ind w:left="7042" w:hanging="360"/>
      </w:pPr>
      <w:rPr>
        <w:rFonts w:hint="default"/>
        <w:lang w:val="en-US" w:eastAsia="en-US" w:bidi="en-US"/>
      </w:rPr>
    </w:lvl>
    <w:lvl w:ilvl="8" w:tplc="8FFAFFBA">
      <w:numFmt w:val="bullet"/>
      <w:lvlText w:val="•"/>
      <w:lvlJc w:val="left"/>
      <w:pPr>
        <w:ind w:left="7928" w:hanging="360"/>
      </w:pPr>
      <w:rPr>
        <w:rFonts w:hint="default"/>
        <w:lang w:val="en-US" w:eastAsia="en-US" w:bidi="en-US"/>
      </w:rPr>
    </w:lvl>
  </w:abstractNum>
  <w:num w:numId="1" w16cid:durableId="1233153676">
    <w:abstractNumId w:val="0"/>
  </w:num>
  <w:num w:numId="2" w16cid:durableId="1701514295">
    <w:abstractNumId w:val="2"/>
  </w:num>
  <w:num w:numId="3" w16cid:durableId="1167596862">
    <w:abstractNumId w:val="4"/>
  </w:num>
  <w:num w:numId="4" w16cid:durableId="2091541529">
    <w:abstractNumId w:val="1"/>
  </w:num>
  <w:num w:numId="5" w16cid:durableId="782916501">
    <w:abstractNumId w:val="5"/>
  </w:num>
  <w:num w:numId="6" w16cid:durableId="496195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FF"/>
    <w:rsid w:val="00140156"/>
    <w:rsid w:val="003054FC"/>
    <w:rsid w:val="00421C83"/>
    <w:rsid w:val="00580E77"/>
    <w:rsid w:val="005F6C15"/>
    <w:rsid w:val="00607032"/>
    <w:rsid w:val="006F1B9B"/>
    <w:rsid w:val="0083502A"/>
    <w:rsid w:val="0089143B"/>
    <w:rsid w:val="009659FF"/>
    <w:rsid w:val="009F02CD"/>
    <w:rsid w:val="00AD7002"/>
    <w:rsid w:val="00E41F5E"/>
    <w:rsid w:val="00F40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6083"/>
  <w15:docId w15:val="{D7B6ACEF-F4AA-469B-838C-350AD910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58"/>
      <w:ind w:left="881" w:right="496"/>
      <w:outlineLvl w:val="0"/>
    </w:pPr>
    <w:rPr>
      <w:b/>
      <w:bCs/>
      <w:sz w:val="32"/>
      <w:szCs w:val="32"/>
    </w:rPr>
  </w:style>
  <w:style w:type="paragraph" w:styleId="Heading2">
    <w:name w:val="heading 2"/>
    <w:basedOn w:val="Normal"/>
    <w:uiPriority w:val="9"/>
    <w:unhideWhenUsed/>
    <w:qFormat/>
    <w:pPr>
      <w:ind w:left="883" w:right="979"/>
      <w:jc w:val="center"/>
      <w:outlineLvl w:val="1"/>
    </w:pPr>
    <w:rPr>
      <w:b/>
      <w:bCs/>
      <w:sz w:val="28"/>
      <w:szCs w:val="28"/>
    </w:rPr>
  </w:style>
  <w:style w:type="paragraph" w:styleId="Heading3">
    <w:name w:val="heading 3"/>
    <w:basedOn w:val="Normal"/>
    <w:uiPriority w:val="9"/>
    <w:unhideWhenUsed/>
    <w:qFormat/>
    <w:pPr>
      <w:ind w:left="840"/>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6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0E77"/>
    <w:pPr>
      <w:tabs>
        <w:tab w:val="center" w:pos="4680"/>
        <w:tab w:val="right" w:pos="9360"/>
      </w:tabs>
    </w:pPr>
  </w:style>
  <w:style w:type="character" w:customStyle="1" w:styleId="HeaderChar">
    <w:name w:val="Header Char"/>
    <w:basedOn w:val="DefaultParagraphFont"/>
    <w:link w:val="Header"/>
    <w:uiPriority w:val="99"/>
    <w:rsid w:val="00580E77"/>
    <w:rPr>
      <w:rFonts w:ascii="Times New Roman" w:eastAsia="Times New Roman" w:hAnsi="Times New Roman" w:cs="Times New Roman"/>
      <w:lang w:bidi="en-US"/>
    </w:rPr>
  </w:style>
  <w:style w:type="paragraph" w:styleId="Footer">
    <w:name w:val="footer"/>
    <w:basedOn w:val="Normal"/>
    <w:link w:val="FooterChar"/>
    <w:uiPriority w:val="99"/>
    <w:unhideWhenUsed/>
    <w:rsid w:val="00580E77"/>
    <w:pPr>
      <w:tabs>
        <w:tab w:val="center" w:pos="4680"/>
        <w:tab w:val="right" w:pos="9360"/>
      </w:tabs>
    </w:pPr>
  </w:style>
  <w:style w:type="character" w:customStyle="1" w:styleId="FooterChar">
    <w:name w:val="Footer Char"/>
    <w:basedOn w:val="DefaultParagraphFont"/>
    <w:link w:val="Footer"/>
    <w:uiPriority w:val="99"/>
    <w:rsid w:val="00580E77"/>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2271</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5</cp:revision>
  <dcterms:created xsi:type="dcterms:W3CDTF">2026-08-27T21:08:00Z</dcterms:created>
  <dcterms:modified xsi:type="dcterms:W3CDTF">2026-08-28T21:16:00Z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2020-12-10T00:00:00Z</vt:filetime>
  </property>
  <property fmtid="{D5CDD505-2E9C-101B-9397-08002B2CF9AE}" pid="3" name="Creator">
    <vt:lpwstr>Acrobat PDFMaker 11 for Word</vt:lpwstr>
  </property>
  <property fmtid="{D5CDD505-2E9C-101B-9397-08002B2CF9AE}" pid="4" name="LastSaved">
    <vt:filetime>2022-12-12T00:00:00Z</vt:filetime>
  </property>
</Properties>
</file>