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6F5F7" w14:textId="77777777" w:rsidR="00D70B9F" w:rsidRDefault="00B85C93">
      <w:pPr>
        <w:spacing w:before="60"/>
        <w:ind w:left="186" w:right="114"/>
        <w:jc w:val="center"/>
        <w:rPr>
          <w:b/>
          <w:sz w:val="28"/>
        </w:rPr>
      </w:pPr>
      <w:r>
        <w:rPr>
          <w:b/>
          <w:sz w:val="28"/>
        </w:rPr>
        <w:t>Nevada</w:t>
      </w:r>
      <w:r>
        <w:rPr>
          <w:b/>
          <w:spacing w:val="-5"/>
          <w:sz w:val="28"/>
        </w:rPr>
        <w:t xml:space="preserve"> </w:t>
      </w:r>
      <w:r>
        <w:rPr>
          <w:b/>
          <w:sz w:val="28"/>
        </w:rPr>
        <w:t>Department</w:t>
      </w:r>
      <w:r>
        <w:rPr>
          <w:b/>
          <w:spacing w:val="-6"/>
          <w:sz w:val="28"/>
        </w:rPr>
        <w:t xml:space="preserve"> </w:t>
      </w:r>
      <w:r>
        <w:rPr>
          <w:b/>
          <w:sz w:val="28"/>
        </w:rPr>
        <w:t>of</w:t>
      </w:r>
      <w:r>
        <w:rPr>
          <w:b/>
          <w:spacing w:val="-6"/>
          <w:sz w:val="28"/>
        </w:rPr>
        <w:t xml:space="preserve"> </w:t>
      </w:r>
      <w:r>
        <w:rPr>
          <w:b/>
          <w:sz w:val="28"/>
        </w:rPr>
        <w:t>Employment,</w:t>
      </w:r>
      <w:r>
        <w:rPr>
          <w:b/>
          <w:spacing w:val="-6"/>
          <w:sz w:val="28"/>
        </w:rPr>
        <w:t xml:space="preserve"> </w:t>
      </w:r>
      <w:r>
        <w:rPr>
          <w:b/>
          <w:sz w:val="28"/>
        </w:rPr>
        <w:t>Training</w:t>
      </w:r>
      <w:r>
        <w:rPr>
          <w:b/>
          <w:spacing w:val="-5"/>
          <w:sz w:val="28"/>
        </w:rPr>
        <w:t xml:space="preserve"> </w:t>
      </w:r>
      <w:r>
        <w:rPr>
          <w:b/>
          <w:sz w:val="28"/>
        </w:rPr>
        <w:t>and</w:t>
      </w:r>
      <w:r>
        <w:rPr>
          <w:b/>
          <w:spacing w:val="-6"/>
          <w:sz w:val="28"/>
        </w:rPr>
        <w:t xml:space="preserve"> </w:t>
      </w:r>
      <w:r>
        <w:rPr>
          <w:b/>
          <w:sz w:val="28"/>
        </w:rPr>
        <w:t>Rehabilitation Employment Security Division</w:t>
      </w:r>
    </w:p>
    <w:p w14:paraId="0DD6F5F8" w14:textId="2844B9B9" w:rsidR="00D70B9F" w:rsidRDefault="00B85C93">
      <w:pPr>
        <w:spacing w:line="321" w:lineRule="exact"/>
        <w:ind w:left="186" w:right="187"/>
        <w:jc w:val="center"/>
        <w:rPr>
          <w:b/>
          <w:sz w:val="28"/>
        </w:rPr>
      </w:pPr>
      <w:r>
        <w:rPr>
          <w:b/>
          <w:sz w:val="28"/>
        </w:rPr>
        <w:t>Workforce</w:t>
      </w:r>
      <w:r>
        <w:rPr>
          <w:b/>
          <w:spacing w:val="-7"/>
          <w:sz w:val="28"/>
        </w:rPr>
        <w:t xml:space="preserve"> </w:t>
      </w:r>
      <w:r w:rsidR="00A53827">
        <w:rPr>
          <w:b/>
          <w:sz w:val="28"/>
        </w:rPr>
        <w:t>Programs</w:t>
      </w:r>
    </w:p>
    <w:p w14:paraId="0DD6F5F9" w14:textId="77777777" w:rsidR="00D70B9F" w:rsidRDefault="00D70B9F">
      <w:pPr>
        <w:pStyle w:val="BodyText"/>
        <w:spacing w:before="1"/>
        <w:ind w:left="0"/>
        <w:jc w:val="left"/>
        <w:rPr>
          <w:b/>
          <w:sz w:val="28"/>
        </w:rPr>
      </w:pPr>
    </w:p>
    <w:p w14:paraId="0DD6F5FA" w14:textId="77777777" w:rsidR="00D70B9F" w:rsidRDefault="00B85C93">
      <w:pPr>
        <w:spacing w:before="1"/>
        <w:ind w:left="1366" w:right="1361"/>
        <w:jc w:val="center"/>
        <w:rPr>
          <w:b/>
          <w:sz w:val="28"/>
        </w:rPr>
      </w:pPr>
      <w:r>
        <w:rPr>
          <w:b/>
          <w:sz w:val="28"/>
        </w:rPr>
        <w:t>Workforce</w:t>
      </w:r>
      <w:r>
        <w:rPr>
          <w:b/>
          <w:spacing w:val="-6"/>
          <w:sz w:val="28"/>
        </w:rPr>
        <w:t xml:space="preserve"> </w:t>
      </w:r>
      <w:r>
        <w:rPr>
          <w:b/>
          <w:sz w:val="28"/>
        </w:rPr>
        <w:t>Innovation</w:t>
      </w:r>
      <w:r>
        <w:rPr>
          <w:b/>
          <w:spacing w:val="-6"/>
          <w:sz w:val="28"/>
        </w:rPr>
        <w:t xml:space="preserve"> </w:t>
      </w:r>
      <w:r>
        <w:rPr>
          <w:b/>
          <w:sz w:val="28"/>
        </w:rPr>
        <w:t>and</w:t>
      </w:r>
      <w:r>
        <w:rPr>
          <w:b/>
          <w:spacing w:val="-8"/>
          <w:sz w:val="28"/>
        </w:rPr>
        <w:t xml:space="preserve"> </w:t>
      </w:r>
      <w:r>
        <w:rPr>
          <w:b/>
          <w:sz w:val="28"/>
        </w:rPr>
        <w:t>Opportunity</w:t>
      </w:r>
      <w:r>
        <w:rPr>
          <w:b/>
          <w:spacing w:val="-7"/>
          <w:sz w:val="28"/>
        </w:rPr>
        <w:t xml:space="preserve"> </w:t>
      </w:r>
      <w:r>
        <w:rPr>
          <w:b/>
          <w:sz w:val="28"/>
        </w:rPr>
        <w:t>Act</w:t>
      </w:r>
      <w:r>
        <w:rPr>
          <w:b/>
          <w:spacing w:val="-6"/>
          <w:sz w:val="28"/>
        </w:rPr>
        <w:t xml:space="preserve"> </w:t>
      </w:r>
      <w:r>
        <w:rPr>
          <w:b/>
          <w:sz w:val="28"/>
        </w:rPr>
        <w:t>(WIOA) State Compliance Policy (SCP)</w:t>
      </w:r>
    </w:p>
    <w:p w14:paraId="0DD6F5FB" w14:textId="77777777" w:rsidR="00D70B9F" w:rsidRDefault="00D70B9F">
      <w:pPr>
        <w:pStyle w:val="BodyText"/>
        <w:spacing w:before="165"/>
        <w:ind w:left="0"/>
        <w:jc w:val="left"/>
        <w:rPr>
          <w:b/>
          <w:sz w:val="28"/>
        </w:rPr>
      </w:pPr>
    </w:p>
    <w:p w14:paraId="0DD6F5FC" w14:textId="77777777" w:rsidR="00D70B9F" w:rsidRDefault="00B85C93">
      <w:pPr>
        <w:pStyle w:val="Heading1"/>
        <w:spacing w:before="1"/>
      </w:pPr>
      <w:r>
        <w:t>Policy</w:t>
      </w:r>
      <w:r>
        <w:rPr>
          <w:spacing w:val="-3"/>
        </w:rPr>
        <w:t xml:space="preserve"> </w:t>
      </w:r>
      <w:r>
        <w:t>Number:</w:t>
      </w:r>
      <w:r>
        <w:rPr>
          <w:spacing w:val="-2"/>
        </w:rPr>
        <w:t xml:space="preserve"> </w:t>
      </w:r>
      <w:r>
        <w:rPr>
          <w:spacing w:val="-4"/>
        </w:rPr>
        <w:t>1.18</w:t>
      </w:r>
    </w:p>
    <w:p w14:paraId="0DD6F5FD" w14:textId="2B704948" w:rsidR="00D70B9F" w:rsidRDefault="00B85C93">
      <w:pPr>
        <w:pStyle w:val="BodyText"/>
        <w:spacing w:before="276"/>
        <w:jc w:val="left"/>
      </w:pPr>
      <w:r>
        <w:rPr>
          <w:b/>
          <w:u w:val="single"/>
        </w:rPr>
        <w:t>Originating</w:t>
      </w:r>
      <w:r>
        <w:rPr>
          <w:b/>
          <w:spacing w:val="80"/>
          <w:u w:val="single"/>
        </w:rPr>
        <w:t xml:space="preserve"> </w:t>
      </w:r>
      <w:r>
        <w:rPr>
          <w:b/>
          <w:u w:val="single"/>
        </w:rPr>
        <w:t>Office</w:t>
      </w:r>
      <w:r>
        <w:rPr>
          <w:b/>
        </w:rPr>
        <w:t>:</w:t>
      </w:r>
      <w:r>
        <w:rPr>
          <w:b/>
          <w:spacing w:val="80"/>
        </w:rPr>
        <w:t xml:space="preserve"> </w:t>
      </w:r>
      <w:r>
        <w:t>Department</w:t>
      </w:r>
      <w:r>
        <w:rPr>
          <w:spacing w:val="80"/>
        </w:rPr>
        <w:t xml:space="preserve"> </w:t>
      </w:r>
      <w:r>
        <w:t>of</w:t>
      </w:r>
      <w:r>
        <w:rPr>
          <w:spacing w:val="80"/>
        </w:rPr>
        <w:t xml:space="preserve"> </w:t>
      </w:r>
      <w:r>
        <w:t>Employment,</w:t>
      </w:r>
      <w:r>
        <w:rPr>
          <w:spacing w:val="80"/>
        </w:rPr>
        <w:t xml:space="preserve"> </w:t>
      </w:r>
      <w:r>
        <w:t>Training</w:t>
      </w:r>
      <w:r>
        <w:rPr>
          <w:spacing w:val="80"/>
        </w:rPr>
        <w:t xml:space="preserve"> </w:t>
      </w:r>
      <w:r>
        <w:t>and</w:t>
      </w:r>
      <w:r>
        <w:rPr>
          <w:spacing w:val="80"/>
        </w:rPr>
        <w:t xml:space="preserve"> </w:t>
      </w:r>
      <w:r>
        <w:t>Rehabilitation</w:t>
      </w:r>
      <w:r>
        <w:rPr>
          <w:spacing w:val="80"/>
        </w:rPr>
        <w:t xml:space="preserve"> </w:t>
      </w:r>
      <w:r>
        <w:t>(DETR);</w:t>
      </w:r>
      <w:r>
        <w:rPr>
          <w:spacing w:val="80"/>
        </w:rPr>
        <w:t xml:space="preserve"> </w:t>
      </w:r>
      <w:r>
        <w:t xml:space="preserve">Workforce </w:t>
      </w:r>
      <w:r w:rsidR="00A53827">
        <w:t>Programs</w:t>
      </w:r>
    </w:p>
    <w:p w14:paraId="0DD6F5FE" w14:textId="77777777" w:rsidR="00D70B9F" w:rsidRDefault="00B85C93">
      <w:pPr>
        <w:pStyle w:val="BodyText"/>
        <w:spacing w:before="276"/>
        <w:jc w:val="left"/>
      </w:pPr>
      <w:r>
        <w:rPr>
          <w:b/>
          <w:u w:val="single"/>
        </w:rPr>
        <w:t>Subject</w:t>
      </w:r>
      <w:r>
        <w:rPr>
          <w:b/>
        </w:rPr>
        <w:t>:</w:t>
      </w:r>
      <w:r>
        <w:rPr>
          <w:b/>
          <w:spacing w:val="55"/>
        </w:rPr>
        <w:t xml:space="preserve"> </w:t>
      </w:r>
      <w:r>
        <w:t>Serving</w:t>
      </w:r>
      <w:r>
        <w:rPr>
          <w:spacing w:val="-1"/>
        </w:rPr>
        <w:t xml:space="preserve"> </w:t>
      </w:r>
      <w:r>
        <w:t>Veterans</w:t>
      </w:r>
      <w:r>
        <w:rPr>
          <w:spacing w:val="-2"/>
        </w:rPr>
        <w:t xml:space="preserve"> </w:t>
      </w:r>
      <w:r>
        <w:t>and</w:t>
      </w:r>
      <w:r>
        <w:rPr>
          <w:spacing w:val="-1"/>
        </w:rPr>
        <w:t xml:space="preserve"> </w:t>
      </w:r>
      <w:r>
        <w:t>Priority</w:t>
      </w:r>
      <w:r>
        <w:rPr>
          <w:spacing w:val="-2"/>
        </w:rPr>
        <w:t xml:space="preserve"> </w:t>
      </w:r>
      <w:r>
        <w:t>of</w:t>
      </w:r>
      <w:r>
        <w:rPr>
          <w:spacing w:val="-2"/>
        </w:rPr>
        <w:t xml:space="preserve"> </w:t>
      </w:r>
      <w:r>
        <w:t>Service</w:t>
      </w:r>
      <w:r>
        <w:rPr>
          <w:spacing w:val="-1"/>
        </w:rPr>
        <w:t xml:space="preserve"> </w:t>
      </w:r>
      <w:r>
        <w:t>to</w:t>
      </w:r>
      <w:r>
        <w:rPr>
          <w:spacing w:val="-1"/>
        </w:rPr>
        <w:t xml:space="preserve"> </w:t>
      </w:r>
      <w:r>
        <w:rPr>
          <w:spacing w:val="-2"/>
        </w:rPr>
        <w:t>Veterans</w:t>
      </w:r>
    </w:p>
    <w:p w14:paraId="0DD6F5FF" w14:textId="77777777" w:rsidR="00D70B9F" w:rsidRDefault="00B85C93">
      <w:pPr>
        <w:pStyle w:val="BodyText"/>
        <w:spacing w:before="276"/>
        <w:ind w:left="119" w:right="118"/>
      </w:pPr>
      <w:r>
        <w:rPr>
          <w:b/>
          <w:u w:val="single"/>
        </w:rPr>
        <w:t>Approved</w:t>
      </w:r>
      <w:r>
        <w:rPr>
          <w:b/>
        </w:rPr>
        <w:t xml:space="preserve">: </w:t>
      </w:r>
      <w:r>
        <w:t>Revises WIA Section 1.18 in State Compliance Policies; Ratified Governor’s Workforce Development Board (GWDB) Executive Committee July 19, 2023; Ratified GWDB Executive Committee September 17, 2025</w:t>
      </w:r>
    </w:p>
    <w:p w14:paraId="0DD6F600" w14:textId="77777777" w:rsidR="00D70B9F" w:rsidRDefault="00D70B9F">
      <w:pPr>
        <w:pStyle w:val="BodyText"/>
        <w:ind w:left="0"/>
        <w:jc w:val="left"/>
      </w:pPr>
    </w:p>
    <w:p w14:paraId="0DD6F601" w14:textId="77777777" w:rsidR="00D70B9F" w:rsidRDefault="00B85C93">
      <w:pPr>
        <w:pStyle w:val="BodyText"/>
        <w:ind w:right="117"/>
      </w:pPr>
      <w:r>
        <w:rPr>
          <w:b/>
          <w:u w:val="single"/>
        </w:rPr>
        <w:t>Purpose</w:t>
      </w:r>
      <w:r>
        <w:rPr>
          <w:b/>
        </w:rPr>
        <w:t xml:space="preserve">: </w:t>
      </w:r>
      <w:r>
        <w:t>To provide Local Workforce Development Boards (LWDBs), Chief Elected Officials (CEOs)</w:t>
      </w:r>
      <w:r>
        <w:rPr>
          <w:spacing w:val="-8"/>
        </w:rPr>
        <w:t xml:space="preserve"> </w:t>
      </w:r>
      <w:r>
        <w:t>and</w:t>
      </w:r>
      <w:r>
        <w:rPr>
          <w:spacing w:val="-6"/>
        </w:rPr>
        <w:t xml:space="preserve"> </w:t>
      </w:r>
      <w:r>
        <w:t>American</w:t>
      </w:r>
      <w:r>
        <w:rPr>
          <w:spacing w:val="-8"/>
        </w:rPr>
        <w:t xml:space="preserve"> </w:t>
      </w:r>
      <w:r>
        <w:t>Job</w:t>
      </w:r>
      <w:r>
        <w:rPr>
          <w:spacing w:val="-8"/>
        </w:rPr>
        <w:t xml:space="preserve"> </w:t>
      </w:r>
      <w:r>
        <w:t>Centers</w:t>
      </w:r>
      <w:r>
        <w:rPr>
          <w:spacing w:val="-8"/>
        </w:rPr>
        <w:t xml:space="preserve"> </w:t>
      </w:r>
      <w:r>
        <w:t>(AJC)</w:t>
      </w:r>
      <w:r>
        <w:rPr>
          <w:spacing w:val="-8"/>
        </w:rPr>
        <w:t xml:space="preserve"> </w:t>
      </w:r>
      <w:r>
        <w:t>of</w:t>
      </w:r>
      <w:r>
        <w:rPr>
          <w:spacing w:val="-8"/>
        </w:rPr>
        <w:t xml:space="preserve"> </w:t>
      </w:r>
      <w:r>
        <w:t>Nevada</w:t>
      </w:r>
      <w:r>
        <w:rPr>
          <w:spacing w:val="-8"/>
        </w:rPr>
        <w:t xml:space="preserve"> </w:t>
      </w:r>
      <w:r>
        <w:t>(One-Stop</w:t>
      </w:r>
      <w:r>
        <w:rPr>
          <w:spacing w:val="-8"/>
        </w:rPr>
        <w:t xml:space="preserve"> </w:t>
      </w:r>
      <w:r>
        <w:t>Career</w:t>
      </w:r>
      <w:r>
        <w:rPr>
          <w:spacing w:val="-8"/>
        </w:rPr>
        <w:t xml:space="preserve"> </w:t>
      </w:r>
      <w:r>
        <w:t>Center</w:t>
      </w:r>
      <w:r>
        <w:rPr>
          <w:spacing w:val="-8"/>
        </w:rPr>
        <w:t xml:space="preserve"> </w:t>
      </w:r>
      <w:r>
        <w:t>Operators)</w:t>
      </w:r>
      <w:r>
        <w:rPr>
          <w:spacing w:val="-7"/>
        </w:rPr>
        <w:t xml:space="preserve"> </w:t>
      </w:r>
      <w:r>
        <w:t>with</w:t>
      </w:r>
      <w:r>
        <w:rPr>
          <w:spacing w:val="-8"/>
        </w:rPr>
        <w:t xml:space="preserve"> </w:t>
      </w:r>
      <w:r>
        <w:t>the WIOA requirements for priority of service to veterans.</w:t>
      </w:r>
    </w:p>
    <w:p w14:paraId="0DD6F602" w14:textId="77777777" w:rsidR="00D70B9F" w:rsidRDefault="00D70B9F">
      <w:pPr>
        <w:pStyle w:val="BodyText"/>
        <w:ind w:left="0"/>
        <w:jc w:val="left"/>
      </w:pPr>
    </w:p>
    <w:p w14:paraId="0DD6F603" w14:textId="77777777" w:rsidR="00D70B9F" w:rsidRDefault="00B85C93">
      <w:pPr>
        <w:ind w:left="120" w:right="112"/>
        <w:jc w:val="both"/>
        <w:rPr>
          <w:sz w:val="24"/>
        </w:rPr>
      </w:pPr>
      <w:r>
        <w:rPr>
          <w:b/>
          <w:sz w:val="24"/>
          <w:u w:val="single"/>
        </w:rPr>
        <w:t>State</w:t>
      </w:r>
      <w:r>
        <w:rPr>
          <w:b/>
          <w:spacing w:val="-7"/>
          <w:sz w:val="24"/>
          <w:u w:val="single"/>
        </w:rPr>
        <w:t xml:space="preserve"> </w:t>
      </w:r>
      <w:r>
        <w:rPr>
          <w:b/>
          <w:sz w:val="24"/>
          <w:u w:val="single"/>
        </w:rPr>
        <w:t>Imposed</w:t>
      </w:r>
      <w:r>
        <w:rPr>
          <w:b/>
          <w:spacing w:val="-5"/>
          <w:sz w:val="24"/>
          <w:u w:val="single"/>
        </w:rPr>
        <w:t xml:space="preserve"> </w:t>
      </w:r>
      <w:r>
        <w:rPr>
          <w:b/>
          <w:sz w:val="24"/>
          <w:u w:val="single"/>
        </w:rPr>
        <w:t>Requirements</w:t>
      </w:r>
      <w:r>
        <w:rPr>
          <w:b/>
          <w:sz w:val="24"/>
        </w:rPr>
        <w:t>:</w:t>
      </w:r>
      <w:r>
        <w:rPr>
          <w:b/>
          <w:spacing w:val="40"/>
          <w:sz w:val="24"/>
        </w:rPr>
        <w:t xml:space="preserve"> </w:t>
      </w:r>
      <w:r>
        <w:rPr>
          <w:sz w:val="24"/>
        </w:rPr>
        <w:t>This</w:t>
      </w:r>
      <w:r>
        <w:rPr>
          <w:spacing w:val="-5"/>
          <w:sz w:val="24"/>
        </w:rPr>
        <w:t xml:space="preserve"> </w:t>
      </w:r>
      <w:r>
        <w:rPr>
          <w:sz w:val="24"/>
        </w:rPr>
        <w:t>directive</w:t>
      </w:r>
      <w:r>
        <w:rPr>
          <w:spacing w:val="-4"/>
          <w:sz w:val="24"/>
        </w:rPr>
        <w:t xml:space="preserve"> </w:t>
      </w:r>
      <w:r>
        <w:rPr>
          <w:sz w:val="24"/>
        </w:rPr>
        <w:t>contains</w:t>
      </w:r>
      <w:r>
        <w:rPr>
          <w:spacing w:val="-3"/>
          <w:sz w:val="24"/>
        </w:rPr>
        <w:t xml:space="preserve"> </w:t>
      </w:r>
      <w:r>
        <w:rPr>
          <w:sz w:val="24"/>
        </w:rPr>
        <w:t>some</w:t>
      </w:r>
      <w:r>
        <w:rPr>
          <w:spacing w:val="-4"/>
          <w:sz w:val="24"/>
        </w:rPr>
        <w:t xml:space="preserve"> </w:t>
      </w:r>
      <w:r>
        <w:rPr>
          <w:sz w:val="24"/>
        </w:rPr>
        <w:t>state-imposed</w:t>
      </w:r>
      <w:r>
        <w:rPr>
          <w:spacing w:val="-3"/>
          <w:sz w:val="24"/>
        </w:rPr>
        <w:t xml:space="preserve"> </w:t>
      </w:r>
      <w:r>
        <w:rPr>
          <w:sz w:val="24"/>
        </w:rPr>
        <w:t>requirements.</w:t>
      </w:r>
      <w:r>
        <w:rPr>
          <w:spacing w:val="40"/>
          <w:sz w:val="24"/>
        </w:rPr>
        <w:t xml:space="preserve"> </w:t>
      </w:r>
      <w:r>
        <w:rPr>
          <w:sz w:val="24"/>
        </w:rPr>
        <w:t xml:space="preserve">These requirements are printed in </w:t>
      </w:r>
      <w:r>
        <w:rPr>
          <w:b/>
          <w:i/>
          <w:sz w:val="24"/>
        </w:rPr>
        <w:t xml:space="preserve">bold, italicized </w:t>
      </w:r>
      <w:r>
        <w:rPr>
          <w:sz w:val="24"/>
        </w:rPr>
        <w:t>type.</w:t>
      </w:r>
    </w:p>
    <w:p w14:paraId="0DD6F604" w14:textId="77777777" w:rsidR="00D70B9F" w:rsidRDefault="00D70B9F">
      <w:pPr>
        <w:pStyle w:val="BodyText"/>
        <w:ind w:left="0"/>
        <w:jc w:val="left"/>
      </w:pPr>
    </w:p>
    <w:p w14:paraId="0DD6F605" w14:textId="3744D185" w:rsidR="00D70B9F" w:rsidRDefault="00B85C93">
      <w:pPr>
        <w:pStyle w:val="BodyText"/>
        <w:ind w:right="119"/>
      </w:pPr>
      <w:r>
        <w:rPr>
          <w:b/>
          <w:u w:val="single"/>
        </w:rPr>
        <w:t>Authorities/References</w:t>
      </w:r>
      <w:r>
        <w:rPr>
          <w:b/>
        </w:rPr>
        <w:t xml:space="preserve">: </w:t>
      </w:r>
      <w:r>
        <w:t>Workforce Innovation and Opportunity Act (P.L. 113-128); 20 CFR § 680.650-680.660;</w:t>
      </w:r>
      <w:r>
        <w:rPr>
          <w:spacing w:val="15"/>
        </w:rPr>
        <w:t xml:space="preserve"> </w:t>
      </w:r>
      <w:r>
        <w:t>20</w:t>
      </w:r>
      <w:r>
        <w:rPr>
          <w:spacing w:val="16"/>
        </w:rPr>
        <w:t xml:space="preserve"> </w:t>
      </w:r>
      <w:r>
        <w:t>CFR</w:t>
      </w:r>
      <w:r>
        <w:rPr>
          <w:spacing w:val="17"/>
        </w:rPr>
        <w:t xml:space="preserve"> </w:t>
      </w:r>
      <w:r>
        <w:t>Part</w:t>
      </w:r>
      <w:r>
        <w:rPr>
          <w:spacing w:val="17"/>
        </w:rPr>
        <w:t xml:space="preserve"> </w:t>
      </w:r>
      <w:r>
        <w:t>1010;</w:t>
      </w:r>
      <w:r>
        <w:rPr>
          <w:spacing w:val="16"/>
        </w:rPr>
        <w:t xml:space="preserve"> </w:t>
      </w:r>
      <w:r>
        <w:t>TEGL</w:t>
      </w:r>
      <w:r>
        <w:rPr>
          <w:spacing w:val="17"/>
        </w:rPr>
        <w:t xml:space="preserve"> </w:t>
      </w:r>
      <w:r>
        <w:t>22-04;</w:t>
      </w:r>
      <w:r>
        <w:rPr>
          <w:spacing w:val="16"/>
        </w:rPr>
        <w:t xml:space="preserve"> </w:t>
      </w:r>
      <w:r>
        <w:t>TEGL</w:t>
      </w:r>
      <w:r>
        <w:rPr>
          <w:spacing w:val="17"/>
        </w:rPr>
        <w:t xml:space="preserve"> </w:t>
      </w:r>
      <w:r>
        <w:t>10-09;</w:t>
      </w:r>
      <w:r>
        <w:rPr>
          <w:spacing w:val="17"/>
        </w:rPr>
        <w:t xml:space="preserve"> </w:t>
      </w:r>
      <w:r>
        <w:t>TEGL</w:t>
      </w:r>
      <w:r>
        <w:rPr>
          <w:spacing w:val="15"/>
        </w:rPr>
        <w:t xml:space="preserve"> </w:t>
      </w:r>
      <w:r>
        <w:t>19-16;</w:t>
      </w:r>
      <w:r>
        <w:rPr>
          <w:spacing w:val="17"/>
        </w:rPr>
        <w:t xml:space="preserve"> </w:t>
      </w:r>
      <w:r w:rsidR="00A53827">
        <w:t>T</w:t>
      </w:r>
      <w:r>
        <w:t>EGL</w:t>
      </w:r>
      <w:r>
        <w:rPr>
          <w:spacing w:val="17"/>
        </w:rPr>
        <w:t xml:space="preserve"> </w:t>
      </w:r>
      <w:r>
        <w:t>22-</w:t>
      </w:r>
      <w:r>
        <w:rPr>
          <w:spacing w:val="-5"/>
        </w:rPr>
        <w:t>04,</w:t>
      </w:r>
    </w:p>
    <w:p w14:paraId="0DD6F606" w14:textId="77777777" w:rsidR="00D70B9F" w:rsidRDefault="00B85C93">
      <w:pPr>
        <w:pStyle w:val="BodyText"/>
        <w:ind w:right="118"/>
      </w:pPr>
      <w:r>
        <w:t>Change</w:t>
      </w:r>
      <w:r>
        <w:rPr>
          <w:spacing w:val="-11"/>
        </w:rPr>
        <w:t xml:space="preserve"> </w:t>
      </w:r>
      <w:r>
        <w:t>1;</w:t>
      </w:r>
      <w:r>
        <w:rPr>
          <w:spacing w:val="-9"/>
        </w:rPr>
        <w:t xml:space="preserve"> </w:t>
      </w:r>
      <w:r>
        <w:t>Title</w:t>
      </w:r>
      <w:r>
        <w:rPr>
          <w:spacing w:val="-11"/>
        </w:rPr>
        <w:t xml:space="preserve"> </w:t>
      </w:r>
      <w:r>
        <w:t>38</w:t>
      </w:r>
      <w:r>
        <w:rPr>
          <w:spacing w:val="-7"/>
        </w:rPr>
        <w:t xml:space="preserve"> </w:t>
      </w:r>
      <w:r>
        <w:t>United</w:t>
      </w:r>
      <w:r>
        <w:rPr>
          <w:spacing w:val="-10"/>
        </w:rPr>
        <w:t xml:space="preserve"> </w:t>
      </w:r>
      <w:r>
        <w:t>States</w:t>
      </w:r>
      <w:r>
        <w:rPr>
          <w:spacing w:val="-9"/>
        </w:rPr>
        <w:t xml:space="preserve"> </w:t>
      </w:r>
      <w:r>
        <w:t>Code</w:t>
      </w:r>
      <w:r>
        <w:rPr>
          <w:spacing w:val="-8"/>
        </w:rPr>
        <w:t xml:space="preserve"> </w:t>
      </w:r>
      <w:r>
        <w:t>(U.S.C.),</w:t>
      </w:r>
      <w:r>
        <w:rPr>
          <w:spacing w:val="-10"/>
        </w:rPr>
        <w:t xml:space="preserve"> </w:t>
      </w:r>
      <w:r>
        <w:t>Jobs</w:t>
      </w:r>
      <w:r>
        <w:rPr>
          <w:spacing w:val="-9"/>
        </w:rPr>
        <w:t xml:space="preserve"> </w:t>
      </w:r>
      <w:r>
        <w:t>for</w:t>
      </w:r>
      <w:r>
        <w:rPr>
          <w:spacing w:val="-8"/>
        </w:rPr>
        <w:t xml:space="preserve"> </w:t>
      </w:r>
      <w:r>
        <w:t>Veterans</w:t>
      </w:r>
      <w:r>
        <w:rPr>
          <w:spacing w:val="-9"/>
        </w:rPr>
        <w:t xml:space="preserve"> </w:t>
      </w:r>
      <w:r>
        <w:t>Act</w:t>
      </w:r>
      <w:r>
        <w:rPr>
          <w:spacing w:val="-9"/>
        </w:rPr>
        <w:t xml:space="preserve"> </w:t>
      </w:r>
      <w:r>
        <w:t>(JVA)</w:t>
      </w:r>
      <w:r>
        <w:rPr>
          <w:spacing w:val="-10"/>
        </w:rPr>
        <w:t xml:space="preserve"> </w:t>
      </w:r>
      <w:r>
        <w:t>of</w:t>
      </w:r>
      <w:r>
        <w:rPr>
          <w:spacing w:val="-8"/>
        </w:rPr>
        <w:t xml:space="preserve"> </w:t>
      </w:r>
      <w:r>
        <w:t>2002,</w:t>
      </w:r>
      <w:r>
        <w:rPr>
          <w:spacing w:val="-10"/>
        </w:rPr>
        <w:t xml:space="preserve"> </w:t>
      </w:r>
      <w:r>
        <w:t>Public</w:t>
      </w:r>
      <w:r>
        <w:rPr>
          <w:spacing w:val="-11"/>
        </w:rPr>
        <w:t xml:space="preserve"> </w:t>
      </w:r>
      <w:r>
        <w:t>Law (P.L. 107-288); Nevada SCPs</w:t>
      </w:r>
    </w:p>
    <w:p w14:paraId="0DD6F607" w14:textId="77777777" w:rsidR="00D70B9F" w:rsidRDefault="00D70B9F">
      <w:pPr>
        <w:pStyle w:val="BodyText"/>
        <w:ind w:left="0"/>
        <w:jc w:val="left"/>
      </w:pPr>
    </w:p>
    <w:p w14:paraId="0DD6F608" w14:textId="77777777" w:rsidR="00D70B9F" w:rsidRDefault="00B85C93">
      <w:pPr>
        <w:pStyle w:val="BodyText"/>
        <w:ind w:right="112"/>
      </w:pPr>
      <w:r>
        <w:rPr>
          <w:b/>
          <w:u w:val="single"/>
        </w:rPr>
        <w:t>ACTION</w:t>
      </w:r>
      <w:r>
        <w:rPr>
          <w:b/>
          <w:spacing w:val="-1"/>
          <w:u w:val="single"/>
        </w:rPr>
        <w:t xml:space="preserve"> </w:t>
      </w:r>
      <w:r>
        <w:rPr>
          <w:b/>
          <w:u w:val="single"/>
        </w:rPr>
        <w:t>REQUIRED</w:t>
      </w:r>
      <w:r>
        <w:rPr>
          <w:b/>
        </w:rPr>
        <w:t xml:space="preserve">: </w:t>
      </w:r>
      <w:r>
        <w:t>Upon</w:t>
      </w:r>
      <w:r>
        <w:rPr>
          <w:spacing w:val="-2"/>
        </w:rPr>
        <w:t xml:space="preserve"> </w:t>
      </w:r>
      <w:r>
        <w:t>issuance,</w:t>
      </w:r>
      <w:r>
        <w:rPr>
          <w:spacing w:val="-2"/>
        </w:rPr>
        <w:t xml:space="preserve"> </w:t>
      </w:r>
      <w:r>
        <w:t>bring this guidance</w:t>
      </w:r>
      <w:r>
        <w:rPr>
          <w:spacing w:val="-3"/>
        </w:rPr>
        <w:t xml:space="preserve"> </w:t>
      </w:r>
      <w:r>
        <w:t>to</w:t>
      </w:r>
      <w:r>
        <w:rPr>
          <w:spacing w:val="-2"/>
        </w:rPr>
        <w:t xml:space="preserve"> </w:t>
      </w:r>
      <w:r>
        <w:t>the</w:t>
      </w:r>
      <w:r>
        <w:rPr>
          <w:spacing w:val="-1"/>
        </w:rPr>
        <w:t xml:space="preserve"> </w:t>
      </w:r>
      <w:r>
        <w:t>attention of</w:t>
      </w:r>
      <w:r>
        <w:rPr>
          <w:spacing w:val="-1"/>
        </w:rPr>
        <w:t xml:space="preserve"> </w:t>
      </w:r>
      <w:r>
        <w:t>all WIOA</w:t>
      </w:r>
      <w:r>
        <w:rPr>
          <w:spacing w:val="-1"/>
        </w:rPr>
        <w:t xml:space="preserve"> </w:t>
      </w:r>
      <w:r>
        <w:t>service providers,</w:t>
      </w:r>
      <w:r>
        <w:rPr>
          <w:spacing w:val="-5"/>
        </w:rPr>
        <w:t xml:space="preserve"> </w:t>
      </w:r>
      <w:r>
        <w:t>LWDB</w:t>
      </w:r>
      <w:r>
        <w:rPr>
          <w:spacing w:val="-4"/>
        </w:rPr>
        <w:t xml:space="preserve"> </w:t>
      </w:r>
      <w:r>
        <w:t>members</w:t>
      </w:r>
      <w:r>
        <w:rPr>
          <w:spacing w:val="-2"/>
        </w:rPr>
        <w:t xml:space="preserve"> </w:t>
      </w:r>
      <w:r>
        <w:t>and</w:t>
      </w:r>
      <w:r>
        <w:rPr>
          <w:spacing w:val="-2"/>
        </w:rPr>
        <w:t xml:space="preserve"> </w:t>
      </w:r>
      <w:r>
        <w:t>any</w:t>
      </w:r>
      <w:r>
        <w:rPr>
          <w:spacing w:val="-2"/>
        </w:rPr>
        <w:t xml:space="preserve"> </w:t>
      </w:r>
      <w:r>
        <w:t>other</w:t>
      </w:r>
      <w:r>
        <w:rPr>
          <w:spacing w:val="-3"/>
        </w:rPr>
        <w:t xml:space="preserve"> </w:t>
      </w:r>
      <w:r>
        <w:t>parties</w:t>
      </w:r>
      <w:r>
        <w:rPr>
          <w:spacing w:val="-4"/>
        </w:rPr>
        <w:t xml:space="preserve"> </w:t>
      </w:r>
      <w:r>
        <w:t>concerned.</w:t>
      </w:r>
      <w:r>
        <w:rPr>
          <w:spacing w:val="40"/>
        </w:rPr>
        <w:t xml:space="preserve"> </w:t>
      </w:r>
      <w:r>
        <w:t>Any</w:t>
      </w:r>
      <w:r>
        <w:rPr>
          <w:spacing w:val="-2"/>
        </w:rPr>
        <w:t xml:space="preserve"> </w:t>
      </w:r>
      <w:r>
        <w:t>LWDB’s</w:t>
      </w:r>
      <w:r>
        <w:rPr>
          <w:spacing w:val="-2"/>
        </w:rPr>
        <w:t xml:space="preserve"> </w:t>
      </w:r>
      <w:r>
        <w:t>policies,</w:t>
      </w:r>
      <w:r>
        <w:rPr>
          <w:spacing w:val="-5"/>
        </w:rPr>
        <w:t xml:space="preserve"> </w:t>
      </w:r>
      <w:r>
        <w:t>procedures, and or contracts affected by this guidance are required to be updated accordingly.</w:t>
      </w:r>
    </w:p>
    <w:p w14:paraId="0DD6F609" w14:textId="77777777" w:rsidR="00D70B9F" w:rsidRDefault="00D70B9F">
      <w:pPr>
        <w:pStyle w:val="BodyText"/>
        <w:ind w:left="0"/>
        <w:jc w:val="left"/>
      </w:pPr>
    </w:p>
    <w:p w14:paraId="0DD6F60A" w14:textId="77777777" w:rsidR="00D70B9F" w:rsidRDefault="00B85C93">
      <w:pPr>
        <w:pStyle w:val="BodyText"/>
        <w:ind w:right="116"/>
      </w:pPr>
      <w:r>
        <w:rPr>
          <w:b/>
          <w:u w:val="single"/>
        </w:rPr>
        <w:t>Background</w:t>
      </w:r>
      <w:r>
        <w:rPr>
          <w:b/>
        </w:rPr>
        <w:t>:</w:t>
      </w:r>
      <w:r>
        <w:rPr>
          <w:b/>
          <w:spacing w:val="-8"/>
        </w:rPr>
        <w:t xml:space="preserve"> </w:t>
      </w:r>
      <w:r>
        <w:t>On</w:t>
      </w:r>
      <w:r>
        <w:rPr>
          <w:spacing w:val="-7"/>
        </w:rPr>
        <w:t xml:space="preserve"> </w:t>
      </w:r>
      <w:r>
        <w:t>November</w:t>
      </w:r>
      <w:r>
        <w:rPr>
          <w:spacing w:val="-8"/>
        </w:rPr>
        <w:t xml:space="preserve"> </w:t>
      </w:r>
      <w:r>
        <w:t>7,</w:t>
      </w:r>
      <w:r>
        <w:rPr>
          <w:spacing w:val="-7"/>
        </w:rPr>
        <w:t xml:space="preserve"> </w:t>
      </w:r>
      <w:r>
        <w:t>2002,</w:t>
      </w:r>
      <w:r>
        <w:rPr>
          <w:spacing w:val="-7"/>
        </w:rPr>
        <w:t xml:space="preserve"> </w:t>
      </w:r>
      <w:r>
        <w:t>the</w:t>
      </w:r>
      <w:r>
        <w:rPr>
          <w:spacing w:val="-8"/>
        </w:rPr>
        <w:t xml:space="preserve"> </w:t>
      </w:r>
      <w:hyperlink r:id="rId7">
        <w:r>
          <w:rPr>
            <w:color w:val="0000FF"/>
            <w:u w:val="single" w:color="0000FF"/>
          </w:rPr>
          <w:t>Jobs</w:t>
        </w:r>
        <w:r>
          <w:rPr>
            <w:color w:val="0000FF"/>
            <w:spacing w:val="-7"/>
            <w:u w:val="single" w:color="0000FF"/>
          </w:rPr>
          <w:t xml:space="preserve"> </w:t>
        </w:r>
        <w:r>
          <w:rPr>
            <w:color w:val="0000FF"/>
            <w:u w:val="single" w:color="0000FF"/>
          </w:rPr>
          <w:t>for</w:t>
        </w:r>
        <w:r>
          <w:rPr>
            <w:color w:val="0000FF"/>
            <w:spacing w:val="-8"/>
            <w:u w:val="single" w:color="0000FF"/>
          </w:rPr>
          <w:t xml:space="preserve"> </w:t>
        </w:r>
        <w:r>
          <w:rPr>
            <w:color w:val="0000FF"/>
            <w:u w:val="single" w:color="0000FF"/>
          </w:rPr>
          <w:t>Veterans</w:t>
        </w:r>
        <w:r>
          <w:rPr>
            <w:color w:val="0000FF"/>
            <w:spacing w:val="-7"/>
            <w:u w:val="single" w:color="0000FF"/>
          </w:rPr>
          <w:t xml:space="preserve"> </w:t>
        </w:r>
        <w:r>
          <w:rPr>
            <w:color w:val="0000FF"/>
            <w:u w:val="single" w:color="0000FF"/>
          </w:rPr>
          <w:t>Act</w:t>
        </w:r>
        <w:r>
          <w:rPr>
            <w:color w:val="0000FF"/>
            <w:spacing w:val="-7"/>
            <w:u w:val="single" w:color="0000FF"/>
          </w:rPr>
          <w:t xml:space="preserve"> </w:t>
        </w:r>
        <w:r>
          <w:rPr>
            <w:color w:val="0000FF"/>
            <w:u w:val="single" w:color="0000FF"/>
          </w:rPr>
          <w:t>(JVA)</w:t>
        </w:r>
        <w:r>
          <w:rPr>
            <w:color w:val="0000FF"/>
            <w:spacing w:val="-8"/>
            <w:u w:val="single" w:color="0000FF"/>
          </w:rPr>
          <w:t xml:space="preserve"> </w:t>
        </w:r>
        <w:r>
          <w:rPr>
            <w:color w:val="0000FF"/>
            <w:u w:val="single" w:color="0000FF"/>
          </w:rPr>
          <w:t>(P.</w:t>
        </w:r>
        <w:r>
          <w:rPr>
            <w:color w:val="0000FF"/>
            <w:spacing w:val="-6"/>
            <w:u w:val="single" w:color="0000FF"/>
          </w:rPr>
          <w:t xml:space="preserve"> </w:t>
        </w:r>
        <w:r>
          <w:rPr>
            <w:color w:val="0000FF"/>
            <w:u w:val="single" w:color="0000FF"/>
          </w:rPr>
          <w:t>L.</w:t>
        </w:r>
        <w:r>
          <w:rPr>
            <w:color w:val="0000FF"/>
            <w:spacing w:val="-7"/>
            <w:u w:val="single" w:color="0000FF"/>
          </w:rPr>
          <w:t xml:space="preserve"> </w:t>
        </w:r>
        <w:r>
          <w:rPr>
            <w:color w:val="0000FF"/>
            <w:u w:val="single" w:color="0000FF"/>
          </w:rPr>
          <w:t>107-288)</w:t>
        </w:r>
      </w:hyperlink>
      <w:r>
        <w:rPr>
          <w:color w:val="0000FF"/>
          <w:spacing w:val="-8"/>
        </w:rPr>
        <w:t xml:space="preserve"> </w:t>
      </w:r>
      <w:r>
        <w:t>was</w:t>
      </w:r>
      <w:r>
        <w:rPr>
          <w:spacing w:val="-7"/>
        </w:rPr>
        <w:t xml:space="preserve"> </w:t>
      </w:r>
      <w:r>
        <w:t>signed into law. One provision of the JVA, codified at 38 U.S.C. 4215, establishes a priority of service requirement for covered persons (i.e., veterans and eligible spouses, including widows and widowers, as defined by this statute) in qualified job training programs. Recipients and sub- recipients of DOL funds for qualified job training programs are subject to the priority of service regulations</w:t>
      </w:r>
      <w:r>
        <w:rPr>
          <w:spacing w:val="-3"/>
        </w:rPr>
        <w:t xml:space="preserve"> </w:t>
      </w:r>
      <w:r>
        <w:t>and</w:t>
      </w:r>
      <w:r>
        <w:rPr>
          <w:spacing w:val="-3"/>
        </w:rPr>
        <w:t xml:space="preserve"> </w:t>
      </w:r>
      <w:r>
        <w:t>are</w:t>
      </w:r>
      <w:r>
        <w:rPr>
          <w:spacing w:val="-4"/>
        </w:rPr>
        <w:t xml:space="preserve"> </w:t>
      </w:r>
      <w:r>
        <w:t>required</w:t>
      </w:r>
      <w:r>
        <w:rPr>
          <w:spacing w:val="-3"/>
        </w:rPr>
        <w:t xml:space="preserve"> </w:t>
      </w:r>
      <w:r>
        <w:t>by</w:t>
      </w:r>
      <w:r>
        <w:rPr>
          <w:spacing w:val="-3"/>
        </w:rPr>
        <w:t xml:space="preserve"> </w:t>
      </w:r>
      <w:r>
        <w:t>law</w:t>
      </w:r>
      <w:r>
        <w:rPr>
          <w:spacing w:val="-4"/>
        </w:rPr>
        <w:t xml:space="preserve"> </w:t>
      </w:r>
      <w:r>
        <w:t>to</w:t>
      </w:r>
      <w:r>
        <w:rPr>
          <w:spacing w:val="-3"/>
        </w:rPr>
        <w:t xml:space="preserve"> </w:t>
      </w:r>
      <w:r>
        <w:t>provide</w:t>
      </w:r>
      <w:r>
        <w:rPr>
          <w:spacing w:val="-4"/>
        </w:rPr>
        <w:t xml:space="preserve"> </w:t>
      </w:r>
      <w:r>
        <w:t>priority</w:t>
      </w:r>
      <w:r>
        <w:rPr>
          <w:spacing w:val="-3"/>
        </w:rPr>
        <w:t xml:space="preserve"> </w:t>
      </w:r>
      <w:r>
        <w:t>of</w:t>
      </w:r>
      <w:r>
        <w:rPr>
          <w:spacing w:val="-4"/>
        </w:rPr>
        <w:t xml:space="preserve"> </w:t>
      </w:r>
      <w:r>
        <w:t>service</w:t>
      </w:r>
      <w:r>
        <w:rPr>
          <w:spacing w:val="-4"/>
        </w:rPr>
        <w:t xml:space="preserve"> </w:t>
      </w:r>
      <w:r>
        <w:t>to</w:t>
      </w:r>
      <w:r>
        <w:rPr>
          <w:spacing w:val="-3"/>
        </w:rPr>
        <w:t xml:space="preserve"> </w:t>
      </w:r>
      <w:r>
        <w:t>veterans</w:t>
      </w:r>
      <w:r>
        <w:rPr>
          <w:spacing w:val="-3"/>
        </w:rPr>
        <w:t xml:space="preserve"> </w:t>
      </w:r>
      <w:r>
        <w:t>and</w:t>
      </w:r>
      <w:r>
        <w:rPr>
          <w:spacing w:val="-3"/>
        </w:rPr>
        <w:t xml:space="preserve"> </w:t>
      </w:r>
      <w:r>
        <w:t>eligible</w:t>
      </w:r>
      <w:r>
        <w:rPr>
          <w:spacing w:val="-4"/>
        </w:rPr>
        <w:t xml:space="preserve"> </w:t>
      </w:r>
      <w:r>
        <w:t>spouses. Veterans and eligible spouses, including widows and widowers as defined in the statute and regulations, are eligible for priority of service.</w:t>
      </w:r>
    </w:p>
    <w:p w14:paraId="0DD6F60B" w14:textId="77777777" w:rsidR="00D70B9F" w:rsidRDefault="00D70B9F">
      <w:pPr>
        <w:sectPr w:rsidR="00D70B9F">
          <w:footerReference w:type="default" r:id="rId8"/>
          <w:type w:val="continuous"/>
          <w:pgSz w:w="12240" w:h="15840"/>
          <w:pgMar w:top="1380" w:right="1320" w:bottom="2100" w:left="1320" w:header="0" w:footer="1910" w:gutter="0"/>
          <w:pgNumType w:start="1"/>
          <w:cols w:space="720"/>
        </w:sectPr>
      </w:pPr>
    </w:p>
    <w:p w14:paraId="0DD6F60C" w14:textId="77777777" w:rsidR="00D70B9F" w:rsidRDefault="00B85C93">
      <w:pPr>
        <w:pStyle w:val="BodyText"/>
        <w:spacing w:before="75"/>
        <w:ind w:left="119" w:right="115"/>
        <w:jc w:val="left"/>
      </w:pPr>
      <w:r>
        <w:lastRenderedPageBreak/>
        <w:t xml:space="preserve">Priority of service means that veterans and eligible spouses are given priority over non-covered </w:t>
      </w:r>
      <w:proofErr w:type="gramStart"/>
      <w:r>
        <w:t>persons</w:t>
      </w:r>
      <w:proofErr w:type="gramEnd"/>
      <w:r>
        <w:rPr>
          <w:spacing w:val="-12"/>
        </w:rPr>
        <w:t xml:space="preserve"> </w:t>
      </w:r>
      <w:r>
        <w:t>for</w:t>
      </w:r>
      <w:r>
        <w:rPr>
          <w:spacing w:val="-13"/>
        </w:rPr>
        <w:t xml:space="preserve"> </w:t>
      </w:r>
      <w:r>
        <w:t>the</w:t>
      </w:r>
      <w:r>
        <w:rPr>
          <w:spacing w:val="-11"/>
        </w:rPr>
        <w:t xml:space="preserve"> </w:t>
      </w:r>
      <w:r>
        <w:t>receipt</w:t>
      </w:r>
      <w:r>
        <w:rPr>
          <w:spacing w:val="-12"/>
        </w:rPr>
        <w:t xml:space="preserve"> </w:t>
      </w:r>
      <w:r>
        <w:t>of</w:t>
      </w:r>
      <w:r>
        <w:rPr>
          <w:spacing w:val="-10"/>
        </w:rPr>
        <w:t xml:space="preserve"> </w:t>
      </w:r>
      <w:r>
        <w:t>employment,</w:t>
      </w:r>
      <w:r>
        <w:rPr>
          <w:spacing w:val="-12"/>
        </w:rPr>
        <w:t xml:space="preserve"> </w:t>
      </w:r>
      <w:r>
        <w:t>training,</w:t>
      </w:r>
      <w:r>
        <w:rPr>
          <w:spacing w:val="-12"/>
        </w:rPr>
        <w:t xml:space="preserve"> </w:t>
      </w:r>
      <w:r>
        <w:t>and</w:t>
      </w:r>
      <w:r>
        <w:rPr>
          <w:spacing w:val="-12"/>
        </w:rPr>
        <w:t xml:space="preserve"> </w:t>
      </w:r>
      <w:r>
        <w:t>placement</w:t>
      </w:r>
      <w:r>
        <w:rPr>
          <w:spacing w:val="-12"/>
        </w:rPr>
        <w:t xml:space="preserve"> </w:t>
      </w:r>
      <w:r>
        <w:t>services</w:t>
      </w:r>
      <w:r>
        <w:rPr>
          <w:spacing w:val="-12"/>
        </w:rPr>
        <w:t xml:space="preserve"> </w:t>
      </w:r>
      <w:r>
        <w:t>provided</w:t>
      </w:r>
      <w:r>
        <w:rPr>
          <w:spacing w:val="-12"/>
        </w:rPr>
        <w:t xml:space="preserve"> </w:t>
      </w:r>
      <w:r>
        <w:t>under</w:t>
      </w:r>
      <w:r>
        <w:rPr>
          <w:spacing w:val="-10"/>
        </w:rPr>
        <w:t xml:space="preserve"> </w:t>
      </w:r>
      <w:r>
        <w:t>a</w:t>
      </w:r>
      <w:r>
        <w:rPr>
          <w:spacing w:val="-11"/>
        </w:rPr>
        <w:t xml:space="preserve"> </w:t>
      </w:r>
      <w:r>
        <w:t>qualified job training program. Priority means that veterans and eligible spouses are entitled to precedence over</w:t>
      </w:r>
      <w:r>
        <w:rPr>
          <w:spacing w:val="32"/>
        </w:rPr>
        <w:t xml:space="preserve"> </w:t>
      </w:r>
      <w:r>
        <w:t>non-covered</w:t>
      </w:r>
      <w:r>
        <w:rPr>
          <w:spacing w:val="32"/>
        </w:rPr>
        <w:t xml:space="preserve"> </w:t>
      </w:r>
      <w:r>
        <w:t>persons</w:t>
      </w:r>
      <w:r>
        <w:rPr>
          <w:spacing w:val="32"/>
        </w:rPr>
        <w:t xml:space="preserve"> </w:t>
      </w:r>
      <w:r>
        <w:t>for</w:t>
      </w:r>
      <w:r>
        <w:rPr>
          <w:spacing w:val="32"/>
        </w:rPr>
        <w:t xml:space="preserve"> </w:t>
      </w:r>
      <w:r>
        <w:t>services.</w:t>
      </w:r>
      <w:r>
        <w:rPr>
          <w:spacing w:val="32"/>
        </w:rPr>
        <w:t xml:space="preserve"> </w:t>
      </w:r>
      <w:r>
        <w:t>This</w:t>
      </w:r>
      <w:r>
        <w:rPr>
          <w:spacing w:val="32"/>
        </w:rPr>
        <w:t xml:space="preserve"> </w:t>
      </w:r>
      <w:r>
        <w:t>means</w:t>
      </w:r>
      <w:r>
        <w:rPr>
          <w:spacing w:val="32"/>
        </w:rPr>
        <w:t xml:space="preserve"> </w:t>
      </w:r>
      <w:r>
        <w:t>that</w:t>
      </w:r>
      <w:r>
        <w:rPr>
          <w:spacing w:val="32"/>
        </w:rPr>
        <w:t xml:space="preserve"> </w:t>
      </w:r>
      <w:r>
        <w:t>a</w:t>
      </w:r>
      <w:r>
        <w:rPr>
          <w:spacing w:val="32"/>
        </w:rPr>
        <w:t xml:space="preserve"> </w:t>
      </w:r>
      <w:r>
        <w:t>veteran</w:t>
      </w:r>
      <w:r>
        <w:rPr>
          <w:spacing w:val="32"/>
        </w:rPr>
        <w:t xml:space="preserve"> </w:t>
      </w:r>
      <w:r>
        <w:t>or</w:t>
      </w:r>
      <w:r>
        <w:rPr>
          <w:spacing w:val="32"/>
        </w:rPr>
        <w:t xml:space="preserve"> </w:t>
      </w:r>
      <w:r>
        <w:t>an</w:t>
      </w:r>
      <w:r>
        <w:rPr>
          <w:spacing w:val="32"/>
        </w:rPr>
        <w:t xml:space="preserve"> </w:t>
      </w:r>
      <w:r>
        <w:t>eligible</w:t>
      </w:r>
      <w:r>
        <w:rPr>
          <w:spacing w:val="32"/>
        </w:rPr>
        <w:t xml:space="preserve"> </w:t>
      </w:r>
      <w:r>
        <w:t>spouse</w:t>
      </w:r>
      <w:r>
        <w:rPr>
          <w:spacing w:val="31"/>
        </w:rPr>
        <w:t xml:space="preserve"> </w:t>
      </w:r>
      <w:r>
        <w:t>either receives</w:t>
      </w:r>
      <w:r>
        <w:rPr>
          <w:spacing w:val="-5"/>
        </w:rPr>
        <w:t xml:space="preserve"> </w:t>
      </w:r>
      <w:r>
        <w:t>access</w:t>
      </w:r>
      <w:r>
        <w:rPr>
          <w:spacing w:val="-2"/>
        </w:rPr>
        <w:t xml:space="preserve"> </w:t>
      </w:r>
      <w:r>
        <w:t>to</w:t>
      </w:r>
      <w:r>
        <w:rPr>
          <w:spacing w:val="-5"/>
        </w:rPr>
        <w:t xml:space="preserve"> </w:t>
      </w:r>
      <w:r>
        <w:t>a</w:t>
      </w:r>
      <w:r>
        <w:rPr>
          <w:spacing w:val="-6"/>
        </w:rPr>
        <w:t xml:space="preserve"> </w:t>
      </w:r>
      <w:r>
        <w:t>service</w:t>
      </w:r>
      <w:r>
        <w:rPr>
          <w:spacing w:val="-6"/>
        </w:rPr>
        <w:t xml:space="preserve"> </w:t>
      </w:r>
      <w:r>
        <w:t>earlier</w:t>
      </w:r>
      <w:r>
        <w:rPr>
          <w:spacing w:val="-3"/>
        </w:rPr>
        <w:t xml:space="preserve"> </w:t>
      </w:r>
      <w:r>
        <w:t>in</w:t>
      </w:r>
      <w:r>
        <w:rPr>
          <w:spacing w:val="-5"/>
        </w:rPr>
        <w:t xml:space="preserve"> </w:t>
      </w:r>
      <w:r>
        <w:t>time</w:t>
      </w:r>
      <w:r>
        <w:rPr>
          <w:spacing w:val="-6"/>
        </w:rPr>
        <w:t xml:space="preserve"> </w:t>
      </w:r>
      <w:r>
        <w:t>than</w:t>
      </w:r>
      <w:r>
        <w:rPr>
          <w:spacing w:val="-2"/>
        </w:rPr>
        <w:t xml:space="preserve"> </w:t>
      </w:r>
      <w:r>
        <w:t>a</w:t>
      </w:r>
      <w:r>
        <w:rPr>
          <w:spacing w:val="-6"/>
        </w:rPr>
        <w:t xml:space="preserve"> </w:t>
      </w:r>
      <w:r>
        <w:t>non-covered</w:t>
      </w:r>
      <w:r>
        <w:rPr>
          <w:spacing w:val="-5"/>
        </w:rPr>
        <w:t xml:space="preserve"> </w:t>
      </w:r>
      <w:r>
        <w:t>person</w:t>
      </w:r>
      <w:r>
        <w:rPr>
          <w:spacing w:val="-5"/>
        </w:rPr>
        <w:t xml:space="preserve"> </w:t>
      </w:r>
      <w:r>
        <w:t>or,</w:t>
      </w:r>
      <w:r>
        <w:rPr>
          <w:spacing w:val="-2"/>
        </w:rPr>
        <w:t xml:space="preserve"> </w:t>
      </w:r>
      <w:r>
        <w:t>if</w:t>
      </w:r>
      <w:r>
        <w:rPr>
          <w:spacing w:val="-6"/>
        </w:rPr>
        <w:t xml:space="preserve"> </w:t>
      </w:r>
      <w:r>
        <w:t>the</w:t>
      </w:r>
      <w:r>
        <w:rPr>
          <w:spacing w:val="-6"/>
        </w:rPr>
        <w:t xml:space="preserve"> </w:t>
      </w:r>
      <w:r>
        <w:t>resource</w:t>
      </w:r>
      <w:r>
        <w:rPr>
          <w:spacing w:val="-3"/>
        </w:rPr>
        <w:t xml:space="preserve"> </w:t>
      </w:r>
      <w:r>
        <w:t>is</w:t>
      </w:r>
      <w:r>
        <w:rPr>
          <w:spacing w:val="-5"/>
        </w:rPr>
        <w:t xml:space="preserve"> </w:t>
      </w:r>
      <w:r>
        <w:t>limited, the veteran or eligible spouse receives access to the service instead of or before the non-covered person.</w:t>
      </w:r>
      <w:r>
        <w:rPr>
          <w:spacing w:val="-11"/>
        </w:rPr>
        <w:t xml:space="preserve"> </w:t>
      </w:r>
      <w:r>
        <w:t>The</w:t>
      </w:r>
      <w:r>
        <w:rPr>
          <w:spacing w:val="-12"/>
        </w:rPr>
        <w:t xml:space="preserve"> </w:t>
      </w:r>
      <w:r>
        <w:t>priority</w:t>
      </w:r>
      <w:r>
        <w:rPr>
          <w:spacing w:val="-11"/>
        </w:rPr>
        <w:t xml:space="preserve"> </w:t>
      </w:r>
      <w:r>
        <w:t>of</w:t>
      </w:r>
      <w:r>
        <w:rPr>
          <w:spacing w:val="-11"/>
        </w:rPr>
        <w:t xml:space="preserve"> </w:t>
      </w:r>
      <w:r>
        <w:t>service</w:t>
      </w:r>
      <w:r>
        <w:rPr>
          <w:spacing w:val="-12"/>
        </w:rPr>
        <w:t xml:space="preserve"> </w:t>
      </w:r>
      <w:r>
        <w:t>regulations</w:t>
      </w:r>
      <w:r>
        <w:rPr>
          <w:spacing w:val="-10"/>
        </w:rPr>
        <w:t xml:space="preserve"> </w:t>
      </w:r>
      <w:r>
        <w:t>refers</w:t>
      </w:r>
      <w:r>
        <w:rPr>
          <w:spacing w:val="-11"/>
        </w:rPr>
        <w:t xml:space="preserve"> </w:t>
      </w:r>
      <w:r>
        <w:t>to</w:t>
      </w:r>
      <w:r>
        <w:rPr>
          <w:spacing w:val="-8"/>
        </w:rPr>
        <w:t xml:space="preserve"> </w:t>
      </w:r>
      <w:r>
        <w:t>those</w:t>
      </w:r>
      <w:r>
        <w:rPr>
          <w:spacing w:val="-12"/>
        </w:rPr>
        <w:t xml:space="preserve"> </w:t>
      </w:r>
      <w:r>
        <w:t>veterans</w:t>
      </w:r>
      <w:r>
        <w:rPr>
          <w:spacing w:val="-10"/>
        </w:rPr>
        <w:t xml:space="preserve"> </w:t>
      </w:r>
      <w:r>
        <w:t>and</w:t>
      </w:r>
      <w:r>
        <w:rPr>
          <w:spacing w:val="-11"/>
        </w:rPr>
        <w:t xml:space="preserve"> </w:t>
      </w:r>
      <w:r>
        <w:t>spouses</w:t>
      </w:r>
      <w:r>
        <w:rPr>
          <w:spacing w:val="-10"/>
        </w:rPr>
        <w:t xml:space="preserve"> </w:t>
      </w:r>
      <w:r>
        <w:t>who</w:t>
      </w:r>
      <w:r>
        <w:rPr>
          <w:spacing w:val="-11"/>
        </w:rPr>
        <w:t xml:space="preserve"> </w:t>
      </w:r>
      <w:r>
        <w:t>are</w:t>
      </w:r>
      <w:r>
        <w:rPr>
          <w:spacing w:val="-12"/>
        </w:rPr>
        <w:t xml:space="preserve"> </w:t>
      </w:r>
      <w:r>
        <w:t>eligible</w:t>
      </w:r>
      <w:r>
        <w:rPr>
          <w:spacing w:val="-12"/>
        </w:rPr>
        <w:t xml:space="preserve"> </w:t>
      </w:r>
      <w:r>
        <w:t>for priority of service as “covered persons” and refer to those not eligible for priority of service as</w:t>
      </w:r>
      <w:r>
        <w:rPr>
          <w:spacing w:val="80"/>
        </w:rPr>
        <w:t xml:space="preserve"> </w:t>
      </w:r>
      <w:r>
        <w:t>“non-covered persons.”</w:t>
      </w:r>
    </w:p>
    <w:p w14:paraId="0DD6F60D" w14:textId="77777777" w:rsidR="00D70B9F" w:rsidRDefault="00D70B9F">
      <w:pPr>
        <w:pStyle w:val="BodyText"/>
        <w:ind w:left="0"/>
        <w:jc w:val="left"/>
      </w:pPr>
    </w:p>
    <w:p w14:paraId="0DD6F60E" w14:textId="77777777" w:rsidR="00D70B9F" w:rsidRDefault="00B85C93">
      <w:pPr>
        <w:pStyle w:val="BodyText"/>
        <w:ind w:left="119"/>
        <w:jc w:val="left"/>
      </w:pPr>
      <w:r>
        <w:t>A veteran or eligible spouse still must meet each WIOA program’s eligibility criteria to receive services under this employment and training program.</w:t>
      </w:r>
    </w:p>
    <w:p w14:paraId="0DD6F60F" w14:textId="77777777" w:rsidR="00D70B9F" w:rsidRDefault="00D70B9F">
      <w:pPr>
        <w:pStyle w:val="BodyText"/>
        <w:ind w:left="0"/>
        <w:jc w:val="left"/>
      </w:pPr>
    </w:p>
    <w:p w14:paraId="0DD6F610" w14:textId="77777777" w:rsidR="00D70B9F" w:rsidRDefault="00B85C93">
      <w:pPr>
        <w:pStyle w:val="BodyText"/>
        <w:ind w:left="119"/>
        <w:jc w:val="left"/>
      </w:pPr>
      <w:r>
        <w:t>The</w:t>
      </w:r>
      <w:r>
        <w:rPr>
          <w:spacing w:val="-2"/>
        </w:rPr>
        <w:t xml:space="preserve"> </w:t>
      </w:r>
      <w:r>
        <w:t>purpose</w:t>
      </w:r>
      <w:r>
        <w:rPr>
          <w:spacing w:val="-2"/>
        </w:rPr>
        <w:t xml:space="preserve"> </w:t>
      </w:r>
      <w:r>
        <w:t>of</w:t>
      </w:r>
      <w:r>
        <w:rPr>
          <w:spacing w:val="-2"/>
        </w:rPr>
        <w:t xml:space="preserve"> </w:t>
      </w:r>
      <w:r>
        <w:t>these</w:t>
      </w:r>
      <w:r>
        <w:rPr>
          <w:spacing w:val="-2"/>
        </w:rPr>
        <w:t xml:space="preserve"> </w:t>
      </w:r>
      <w:r>
        <w:t>processes</w:t>
      </w:r>
      <w:r>
        <w:rPr>
          <w:spacing w:val="-1"/>
        </w:rPr>
        <w:t xml:space="preserve"> </w:t>
      </w:r>
      <w:r>
        <w:t>is</w:t>
      </w:r>
      <w:r>
        <w:rPr>
          <w:spacing w:val="-1"/>
        </w:rPr>
        <w:t xml:space="preserve"> </w:t>
      </w:r>
      <w:r>
        <w:t>to</w:t>
      </w:r>
      <w:r>
        <w:rPr>
          <w:spacing w:val="-1"/>
        </w:rPr>
        <w:t xml:space="preserve"> </w:t>
      </w:r>
      <w:r>
        <w:t>ensure</w:t>
      </w:r>
      <w:r>
        <w:rPr>
          <w:spacing w:val="-2"/>
        </w:rPr>
        <w:t xml:space="preserve"> </w:t>
      </w:r>
      <w:r>
        <w:t>that</w:t>
      </w:r>
      <w:r>
        <w:rPr>
          <w:spacing w:val="-1"/>
        </w:rPr>
        <w:t xml:space="preserve"> </w:t>
      </w:r>
      <w:r>
        <w:t>veterans</w:t>
      </w:r>
      <w:r>
        <w:rPr>
          <w:spacing w:val="1"/>
        </w:rPr>
        <w:t xml:space="preserve"> </w:t>
      </w:r>
      <w:r>
        <w:t>and</w:t>
      </w:r>
      <w:r>
        <w:rPr>
          <w:spacing w:val="-1"/>
        </w:rPr>
        <w:t xml:space="preserve"> </w:t>
      </w:r>
      <w:r>
        <w:t>eligible</w:t>
      </w:r>
      <w:r>
        <w:rPr>
          <w:spacing w:val="-2"/>
        </w:rPr>
        <w:t xml:space="preserve"> </w:t>
      </w:r>
      <w:r>
        <w:t>spouses</w:t>
      </w:r>
      <w:r>
        <w:rPr>
          <w:spacing w:val="-1"/>
        </w:rPr>
        <w:t xml:space="preserve"> </w:t>
      </w:r>
      <w:r>
        <w:t>are</w:t>
      </w:r>
      <w:r>
        <w:rPr>
          <w:spacing w:val="-1"/>
        </w:rPr>
        <w:t xml:space="preserve"> </w:t>
      </w:r>
      <w:r>
        <w:t>aware</w:t>
      </w:r>
      <w:r>
        <w:rPr>
          <w:spacing w:val="-1"/>
        </w:rPr>
        <w:t xml:space="preserve"> </w:t>
      </w:r>
      <w:r>
        <w:rPr>
          <w:spacing w:val="-5"/>
        </w:rPr>
        <w:t>of:</w:t>
      </w:r>
    </w:p>
    <w:p w14:paraId="0DD6F611" w14:textId="77777777" w:rsidR="00D70B9F" w:rsidRDefault="00B85C93">
      <w:pPr>
        <w:pStyle w:val="ListParagraph"/>
        <w:numPr>
          <w:ilvl w:val="0"/>
          <w:numId w:val="7"/>
        </w:numPr>
        <w:tabs>
          <w:tab w:val="left" w:pos="456"/>
        </w:tabs>
        <w:ind w:left="456" w:hanging="337"/>
        <w:rPr>
          <w:sz w:val="24"/>
        </w:rPr>
      </w:pPr>
      <w:r>
        <w:rPr>
          <w:sz w:val="24"/>
        </w:rPr>
        <w:t>their</w:t>
      </w:r>
      <w:r>
        <w:rPr>
          <w:spacing w:val="-2"/>
          <w:sz w:val="24"/>
        </w:rPr>
        <w:t xml:space="preserve"> </w:t>
      </w:r>
      <w:r>
        <w:rPr>
          <w:sz w:val="24"/>
        </w:rPr>
        <w:t>entitlement</w:t>
      </w:r>
      <w:r>
        <w:rPr>
          <w:spacing w:val="-1"/>
          <w:sz w:val="24"/>
        </w:rPr>
        <w:t xml:space="preserve"> </w:t>
      </w:r>
      <w:r>
        <w:rPr>
          <w:sz w:val="24"/>
        </w:rPr>
        <w:t>to</w:t>
      </w:r>
      <w:r>
        <w:rPr>
          <w:spacing w:val="-1"/>
          <w:sz w:val="24"/>
        </w:rPr>
        <w:t xml:space="preserve"> </w:t>
      </w:r>
      <w:r>
        <w:rPr>
          <w:sz w:val="24"/>
        </w:rPr>
        <w:t>priority</w:t>
      </w:r>
      <w:r>
        <w:rPr>
          <w:spacing w:val="-1"/>
          <w:sz w:val="24"/>
        </w:rPr>
        <w:t xml:space="preserve"> </w:t>
      </w:r>
      <w:r>
        <w:rPr>
          <w:sz w:val="24"/>
        </w:rPr>
        <w:t>of</w:t>
      </w:r>
      <w:r>
        <w:rPr>
          <w:spacing w:val="-1"/>
          <w:sz w:val="24"/>
        </w:rPr>
        <w:t xml:space="preserve"> </w:t>
      </w:r>
      <w:r>
        <w:rPr>
          <w:spacing w:val="-2"/>
          <w:sz w:val="24"/>
        </w:rPr>
        <w:t>service;</w:t>
      </w:r>
    </w:p>
    <w:p w14:paraId="0DD6F612" w14:textId="77777777" w:rsidR="00D70B9F" w:rsidRDefault="00B85C93">
      <w:pPr>
        <w:pStyle w:val="ListParagraph"/>
        <w:numPr>
          <w:ilvl w:val="0"/>
          <w:numId w:val="7"/>
        </w:numPr>
        <w:tabs>
          <w:tab w:val="left" w:pos="446"/>
        </w:tabs>
        <w:ind w:left="119" w:right="115" w:firstLine="0"/>
        <w:rPr>
          <w:sz w:val="24"/>
        </w:rPr>
      </w:pPr>
      <w:r>
        <w:rPr>
          <w:sz w:val="24"/>
        </w:rPr>
        <w:t>the</w:t>
      </w:r>
      <w:r>
        <w:rPr>
          <w:spacing w:val="-14"/>
          <w:sz w:val="24"/>
        </w:rPr>
        <w:t xml:space="preserve"> </w:t>
      </w:r>
      <w:r>
        <w:rPr>
          <w:sz w:val="24"/>
        </w:rPr>
        <w:t>full</w:t>
      </w:r>
      <w:r>
        <w:rPr>
          <w:spacing w:val="-13"/>
          <w:sz w:val="24"/>
        </w:rPr>
        <w:t xml:space="preserve"> </w:t>
      </w:r>
      <w:r>
        <w:rPr>
          <w:sz w:val="24"/>
        </w:rPr>
        <w:t>array</w:t>
      </w:r>
      <w:r>
        <w:rPr>
          <w:spacing w:val="-13"/>
          <w:sz w:val="24"/>
        </w:rPr>
        <w:t xml:space="preserve"> </w:t>
      </w:r>
      <w:r>
        <w:rPr>
          <w:sz w:val="24"/>
        </w:rPr>
        <w:t>of</w:t>
      </w:r>
      <w:r>
        <w:rPr>
          <w:spacing w:val="-14"/>
          <w:sz w:val="24"/>
        </w:rPr>
        <w:t xml:space="preserve"> </w:t>
      </w:r>
      <w:r>
        <w:rPr>
          <w:sz w:val="24"/>
        </w:rPr>
        <w:t>employment,</w:t>
      </w:r>
      <w:r>
        <w:rPr>
          <w:spacing w:val="-13"/>
          <w:sz w:val="24"/>
        </w:rPr>
        <w:t xml:space="preserve"> </w:t>
      </w:r>
      <w:r>
        <w:rPr>
          <w:sz w:val="24"/>
        </w:rPr>
        <w:t>training,</w:t>
      </w:r>
      <w:r>
        <w:rPr>
          <w:spacing w:val="-13"/>
          <w:sz w:val="24"/>
        </w:rPr>
        <w:t xml:space="preserve"> </w:t>
      </w:r>
      <w:r>
        <w:rPr>
          <w:sz w:val="24"/>
        </w:rPr>
        <w:t>and</w:t>
      </w:r>
      <w:r>
        <w:rPr>
          <w:spacing w:val="-13"/>
          <w:sz w:val="24"/>
        </w:rPr>
        <w:t xml:space="preserve"> </w:t>
      </w:r>
      <w:r>
        <w:rPr>
          <w:sz w:val="24"/>
        </w:rPr>
        <w:t>placement</w:t>
      </w:r>
      <w:r>
        <w:rPr>
          <w:spacing w:val="-13"/>
          <w:sz w:val="24"/>
        </w:rPr>
        <w:t xml:space="preserve"> </w:t>
      </w:r>
      <w:r>
        <w:rPr>
          <w:sz w:val="24"/>
        </w:rPr>
        <w:t>services,</w:t>
      </w:r>
      <w:r>
        <w:rPr>
          <w:spacing w:val="-13"/>
          <w:sz w:val="24"/>
        </w:rPr>
        <w:t xml:space="preserve"> </w:t>
      </w:r>
      <w:r>
        <w:rPr>
          <w:sz w:val="24"/>
        </w:rPr>
        <w:t>including</w:t>
      </w:r>
      <w:r>
        <w:rPr>
          <w:spacing w:val="-11"/>
          <w:sz w:val="24"/>
        </w:rPr>
        <w:t xml:space="preserve"> </w:t>
      </w:r>
      <w:r>
        <w:rPr>
          <w:sz w:val="24"/>
        </w:rPr>
        <w:t>referrals</w:t>
      </w:r>
      <w:r>
        <w:rPr>
          <w:spacing w:val="-13"/>
          <w:sz w:val="24"/>
        </w:rPr>
        <w:t xml:space="preserve"> </w:t>
      </w:r>
      <w:r>
        <w:rPr>
          <w:sz w:val="24"/>
        </w:rPr>
        <w:t>to</w:t>
      </w:r>
      <w:r>
        <w:rPr>
          <w:spacing w:val="-13"/>
          <w:sz w:val="24"/>
        </w:rPr>
        <w:t xml:space="preserve"> </w:t>
      </w:r>
      <w:r>
        <w:rPr>
          <w:sz w:val="24"/>
        </w:rPr>
        <w:t>partnering programs, available under priority of service; and</w:t>
      </w:r>
    </w:p>
    <w:p w14:paraId="0DD6F613" w14:textId="77777777" w:rsidR="00D70B9F" w:rsidRDefault="00B85C93">
      <w:pPr>
        <w:pStyle w:val="ListParagraph"/>
        <w:numPr>
          <w:ilvl w:val="0"/>
          <w:numId w:val="7"/>
        </w:numPr>
        <w:tabs>
          <w:tab w:val="left" w:pos="456"/>
        </w:tabs>
        <w:ind w:left="456" w:hanging="337"/>
        <w:rPr>
          <w:sz w:val="24"/>
        </w:rPr>
      </w:pPr>
      <w:r>
        <w:rPr>
          <w:sz w:val="24"/>
        </w:rPr>
        <w:t>any</w:t>
      </w:r>
      <w:r>
        <w:rPr>
          <w:spacing w:val="-2"/>
          <w:sz w:val="24"/>
        </w:rPr>
        <w:t xml:space="preserve"> </w:t>
      </w:r>
      <w:r>
        <w:rPr>
          <w:sz w:val="24"/>
        </w:rPr>
        <w:t>applicable</w:t>
      </w:r>
      <w:r>
        <w:rPr>
          <w:spacing w:val="-2"/>
          <w:sz w:val="24"/>
        </w:rPr>
        <w:t xml:space="preserve"> </w:t>
      </w:r>
      <w:r>
        <w:rPr>
          <w:sz w:val="24"/>
        </w:rPr>
        <w:t>eligibility</w:t>
      </w:r>
      <w:r>
        <w:rPr>
          <w:spacing w:val="-2"/>
          <w:sz w:val="24"/>
        </w:rPr>
        <w:t xml:space="preserve"> </w:t>
      </w:r>
      <w:r>
        <w:rPr>
          <w:sz w:val="24"/>
        </w:rPr>
        <w:t>requirements</w:t>
      </w:r>
      <w:r>
        <w:rPr>
          <w:spacing w:val="-1"/>
          <w:sz w:val="24"/>
        </w:rPr>
        <w:t xml:space="preserve"> </w:t>
      </w:r>
      <w:r>
        <w:rPr>
          <w:sz w:val="24"/>
        </w:rPr>
        <w:t>for</w:t>
      </w:r>
      <w:r>
        <w:rPr>
          <w:spacing w:val="-2"/>
          <w:sz w:val="24"/>
        </w:rPr>
        <w:t xml:space="preserve"> </w:t>
      </w:r>
      <w:r>
        <w:rPr>
          <w:sz w:val="24"/>
        </w:rPr>
        <w:t>those</w:t>
      </w:r>
      <w:r>
        <w:rPr>
          <w:spacing w:val="-3"/>
          <w:sz w:val="24"/>
        </w:rPr>
        <w:t xml:space="preserve"> </w:t>
      </w:r>
      <w:r>
        <w:rPr>
          <w:sz w:val="24"/>
        </w:rPr>
        <w:t>programs</w:t>
      </w:r>
      <w:r>
        <w:rPr>
          <w:spacing w:val="-1"/>
          <w:sz w:val="24"/>
        </w:rPr>
        <w:t xml:space="preserve"> </w:t>
      </w:r>
      <w:r>
        <w:rPr>
          <w:sz w:val="24"/>
        </w:rPr>
        <w:t>and/or</w:t>
      </w:r>
      <w:r>
        <w:rPr>
          <w:spacing w:val="-2"/>
          <w:sz w:val="24"/>
        </w:rPr>
        <w:t xml:space="preserve"> services.</w:t>
      </w:r>
    </w:p>
    <w:p w14:paraId="0DD6F614" w14:textId="77777777" w:rsidR="00D70B9F" w:rsidRDefault="00D70B9F">
      <w:pPr>
        <w:pStyle w:val="BodyText"/>
        <w:ind w:left="0"/>
        <w:jc w:val="left"/>
      </w:pPr>
    </w:p>
    <w:p w14:paraId="0DD6F615" w14:textId="77777777" w:rsidR="00D70B9F" w:rsidRDefault="00B85C93">
      <w:pPr>
        <w:pStyle w:val="BodyText"/>
        <w:ind w:left="119" w:right="117"/>
      </w:pPr>
      <w:r>
        <w:t>It</w:t>
      </w:r>
      <w:r>
        <w:rPr>
          <w:spacing w:val="-7"/>
        </w:rPr>
        <w:t xml:space="preserve"> </w:t>
      </w:r>
      <w:r>
        <w:t>is</w:t>
      </w:r>
      <w:r>
        <w:rPr>
          <w:spacing w:val="-7"/>
        </w:rPr>
        <w:t xml:space="preserve"> </w:t>
      </w:r>
      <w:r>
        <w:t>important</w:t>
      </w:r>
      <w:r>
        <w:rPr>
          <w:spacing w:val="-7"/>
        </w:rPr>
        <w:t xml:space="preserve"> </w:t>
      </w:r>
      <w:r>
        <w:t>to</w:t>
      </w:r>
      <w:r>
        <w:rPr>
          <w:spacing w:val="-7"/>
        </w:rPr>
        <w:t xml:space="preserve"> </w:t>
      </w:r>
      <w:r>
        <w:t>note</w:t>
      </w:r>
      <w:r>
        <w:rPr>
          <w:spacing w:val="-8"/>
        </w:rPr>
        <w:t xml:space="preserve"> </w:t>
      </w:r>
      <w:r>
        <w:t>that</w:t>
      </w:r>
      <w:r>
        <w:rPr>
          <w:spacing w:val="-7"/>
        </w:rPr>
        <w:t xml:space="preserve"> </w:t>
      </w:r>
      <w:r>
        <w:t>state</w:t>
      </w:r>
      <w:r>
        <w:rPr>
          <w:spacing w:val="-8"/>
        </w:rPr>
        <w:t xml:space="preserve"> </w:t>
      </w:r>
      <w:r>
        <w:t>and</w:t>
      </w:r>
      <w:r>
        <w:rPr>
          <w:spacing w:val="-7"/>
        </w:rPr>
        <w:t xml:space="preserve"> </w:t>
      </w:r>
      <w:r>
        <w:t>local</w:t>
      </w:r>
      <w:r>
        <w:rPr>
          <w:spacing w:val="-7"/>
        </w:rPr>
        <w:t xml:space="preserve"> </w:t>
      </w:r>
      <w:r>
        <w:t>program</w:t>
      </w:r>
      <w:r>
        <w:rPr>
          <w:spacing w:val="-7"/>
        </w:rPr>
        <w:t xml:space="preserve"> </w:t>
      </w:r>
      <w:r>
        <w:t>operators</w:t>
      </w:r>
      <w:r>
        <w:rPr>
          <w:spacing w:val="-7"/>
        </w:rPr>
        <w:t xml:space="preserve"> </w:t>
      </w:r>
      <w:r>
        <w:t>do</w:t>
      </w:r>
      <w:r>
        <w:rPr>
          <w:spacing w:val="-7"/>
        </w:rPr>
        <w:t xml:space="preserve"> </w:t>
      </w:r>
      <w:r>
        <w:t>not</w:t>
      </w:r>
      <w:r>
        <w:rPr>
          <w:spacing w:val="-7"/>
        </w:rPr>
        <w:t xml:space="preserve"> </w:t>
      </w:r>
      <w:r>
        <w:t>have</w:t>
      </w:r>
      <w:r>
        <w:rPr>
          <w:spacing w:val="-8"/>
        </w:rPr>
        <w:t xml:space="preserve"> </w:t>
      </w:r>
      <w:r>
        <w:t>the</w:t>
      </w:r>
      <w:r>
        <w:rPr>
          <w:spacing w:val="-6"/>
        </w:rPr>
        <w:t xml:space="preserve"> </w:t>
      </w:r>
      <w:r>
        <w:t>discretion</w:t>
      </w:r>
      <w:r>
        <w:rPr>
          <w:spacing w:val="-7"/>
        </w:rPr>
        <w:t xml:space="preserve"> </w:t>
      </w:r>
      <w:r>
        <w:t>to</w:t>
      </w:r>
      <w:r>
        <w:rPr>
          <w:spacing w:val="-7"/>
        </w:rPr>
        <w:t xml:space="preserve"> </w:t>
      </w:r>
      <w:r>
        <w:t xml:space="preserve">establish further priorities within the overall priority established by the regulations. The Jobs for Veterans Act reserves that authority to the Secretary of </w:t>
      </w:r>
      <w:proofErr w:type="gramStart"/>
      <w:r>
        <w:t>Labor</w:t>
      </w:r>
      <w:proofErr w:type="gramEnd"/>
      <w:r>
        <w:t xml:space="preserve"> and it was not exercised by the current </w:t>
      </w:r>
      <w:r>
        <w:rPr>
          <w:spacing w:val="-2"/>
        </w:rPr>
        <w:t>regulations.</w:t>
      </w:r>
    </w:p>
    <w:p w14:paraId="0DD6F616" w14:textId="77777777" w:rsidR="00D70B9F" w:rsidRDefault="00D70B9F">
      <w:pPr>
        <w:pStyle w:val="BodyText"/>
        <w:ind w:left="0"/>
        <w:jc w:val="left"/>
      </w:pPr>
    </w:p>
    <w:p w14:paraId="0DD6F617" w14:textId="77777777" w:rsidR="00D70B9F" w:rsidRDefault="00B85C93">
      <w:pPr>
        <w:pStyle w:val="Heading1"/>
        <w:ind w:left="119"/>
        <w:jc w:val="both"/>
      </w:pPr>
      <w:r>
        <w:t>Policy</w:t>
      </w:r>
      <w:r>
        <w:rPr>
          <w:spacing w:val="-3"/>
        </w:rPr>
        <w:t xml:space="preserve"> </w:t>
      </w:r>
      <w:r>
        <w:t>and</w:t>
      </w:r>
      <w:r>
        <w:rPr>
          <w:spacing w:val="-1"/>
        </w:rPr>
        <w:t xml:space="preserve"> </w:t>
      </w:r>
      <w:r>
        <w:rPr>
          <w:spacing w:val="-2"/>
        </w:rPr>
        <w:t>Procedure</w:t>
      </w:r>
    </w:p>
    <w:p w14:paraId="0DD6F618" w14:textId="77777777" w:rsidR="00D70B9F" w:rsidRDefault="00D70B9F">
      <w:pPr>
        <w:pStyle w:val="BodyText"/>
        <w:ind w:left="0"/>
        <w:jc w:val="left"/>
        <w:rPr>
          <w:b/>
        </w:rPr>
      </w:pPr>
    </w:p>
    <w:p w14:paraId="0DD6F619" w14:textId="77777777" w:rsidR="00D70B9F" w:rsidRDefault="00B85C93">
      <w:pPr>
        <w:ind w:left="119"/>
        <w:jc w:val="both"/>
        <w:rPr>
          <w:sz w:val="24"/>
        </w:rPr>
      </w:pPr>
      <w:r>
        <w:rPr>
          <w:b/>
          <w:sz w:val="24"/>
          <w:u w:val="single"/>
        </w:rPr>
        <w:t>Veterans</w:t>
      </w:r>
      <w:r>
        <w:rPr>
          <w:b/>
          <w:spacing w:val="-5"/>
          <w:sz w:val="24"/>
          <w:u w:val="single"/>
        </w:rPr>
        <w:t xml:space="preserve"> </w:t>
      </w:r>
      <w:r>
        <w:rPr>
          <w:b/>
          <w:sz w:val="24"/>
          <w:u w:val="single"/>
        </w:rPr>
        <w:t>and</w:t>
      </w:r>
      <w:r>
        <w:rPr>
          <w:b/>
          <w:spacing w:val="-2"/>
          <w:sz w:val="24"/>
          <w:u w:val="single"/>
        </w:rPr>
        <w:t xml:space="preserve"> </w:t>
      </w:r>
      <w:r>
        <w:rPr>
          <w:b/>
          <w:sz w:val="24"/>
          <w:u w:val="single"/>
        </w:rPr>
        <w:t>Adult</w:t>
      </w:r>
      <w:r>
        <w:rPr>
          <w:b/>
          <w:spacing w:val="-4"/>
          <w:sz w:val="24"/>
          <w:u w:val="single"/>
        </w:rPr>
        <w:t xml:space="preserve"> </w:t>
      </w:r>
      <w:r>
        <w:rPr>
          <w:b/>
          <w:sz w:val="24"/>
          <w:u w:val="single"/>
        </w:rPr>
        <w:t>Priority</w:t>
      </w:r>
      <w:r>
        <w:rPr>
          <w:b/>
          <w:sz w:val="24"/>
        </w:rPr>
        <w:t>:</w:t>
      </w:r>
      <w:r>
        <w:rPr>
          <w:b/>
          <w:spacing w:val="-3"/>
          <w:sz w:val="24"/>
        </w:rPr>
        <w:t xml:space="preserve"> </w:t>
      </w:r>
      <w:r>
        <w:rPr>
          <w:b/>
          <w:sz w:val="24"/>
        </w:rPr>
        <w:t>(</w:t>
      </w:r>
      <w:hyperlink r:id="rId9">
        <w:r>
          <w:rPr>
            <w:color w:val="0000FF"/>
            <w:sz w:val="24"/>
            <w:u w:val="single" w:color="0000FF"/>
          </w:rPr>
          <w:t>TEGL</w:t>
        </w:r>
        <w:r>
          <w:rPr>
            <w:color w:val="0000FF"/>
            <w:spacing w:val="-3"/>
            <w:sz w:val="24"/>
            <w:u w:val="single" w:color="0000FF"/>
          </w:rPr>
          <w:t xml:space="preserve"> </w:t>
        </w:r>
        <w:r>
          <w:rPr>
            <w:color w:val="0000FF"/>
            <w:sz w:val="24"/>
            <w:u w:val="single" w:color="0000FF"/>
          </w:rPr>
          <w:t>19-</w:t>
        </w:r>
        <w:r>
          <w:rPr>
            <w:color w:val="0000FF"/>
            <w:spacing w:val="-5"/>
            <w:sz w:val="24"/>
            <w:u w:val="single" w:color="0000FF"/>
          </w:rPr>
          <w:t>16</w:t>
        </w:r>
      </w:hyperlink>
      <w:r>
        <w:rPr>
          <w:spacing w:val="-5"/>
          <w:sz w:val="24"/>
        </w:rPr>
        <w:t>)</w:t>
      </w:r>
    </w:p>
    <w:p w14:paraId="0DD6F61A" w14:textId="77777777" w:rsidR="00D70B9F" w:rsidRDefault="00B85C93">
      <w:pPr>
        <w:pStyle w:val="BodyText"/>
        <w:ind w:left="119" w:right="115"/>
      </w:pPr>
      <w:r>
        <w:t>Veterans and eligible spouses continue to receive priority of service for all DOL-funded job training</w:t>
      </w:r>
      <w:r>
        <w:rPr>
          <w:spacing w:val="-7"/>
        </w:rPr>
        <w:t xml:space="preserve"> </w:t>
      </w:r>
      <w:r>
        <w:t>programs,</w:t>
      </w:r>
      <w:r>
        <w:rPr>
          <w:spacing w:val="-7"/>
        </w:rPr>
        <w:t xml:space="preserve"> </w:t>
      </w:r>
      <w:r>
        <w:t>which</w:t>
      </w:r>
      <w:r>
        <w:rPr>
          <w:spacing w:val="-7"/>
        </w:rPr>
        <w:t xml:space="preserve"> </w:t>
      </w:r>
      <w:r>
        <w:t>include</w:t>
      </w:r>
      <w:r>
        <w:rPr>
          <w:spacing w:val="-8"/>
        </w:rPr>
        <w:t xml:space="preserve"> </w:t>
      </w:r>
      <w:r>
        <w:t>WIOA</w:t>
      </w:r>
      <w:r>
        <w:rPr>
          <w:spacing w:val="-7"/>
        </w:rPr>
        <w:t xml:space="preserve"> </w:t>
      </w:r>
      <w:r>
        <w:t>programs.</w:t>
      </w:r>
      <w:r>
        <w:rPr>
          <w:spacing w:val="40"/>
        </w:rPr>
        <w:t xml:space="preserve"> </w:t>
      </w:r>
      <w:r>
        <w:t>However,</w:t>
      </w:r>
      <w:r>
        <w:rPr>
          <w:spacing w:val="-7"/>
        </w:rPr>
        <w:t xml:space="preserve"> </w:t>
      </w:r>
      <w:r>
        <w:t>as</w:t>
      </w:r>
      <w:r>
        <w:rPr>
          <w:spacing w:val="-7"/>
        </w:rPr>
        <w:t xml:space="preserve"> </w:t>
      </w:r>
      <w:r>
        <w:t>described</w:t>
      </w:r>
      <w:r>
        <w:rPr>
          <w:spacing w:val="-5"/>
        </w:rPr>
        <w:t xml:space="preserve"> </w:t>
      </w:r>
      <w:r>
        <w:t>in</w:t>
      </w:r>
      <w:r>
        <w:rPr>
          <w:spacing w:val="-7"/>
        </w:rPr>
        <w:t xml:space="preserve"> </w:t>
      </w:r>
      <w:hyperlink r:id="rId10">
        <w:r>
          <w:rPr>
            <w:color w:val="0000FF"/>
            <w:u w:val="single" w:color="0000FF"/>
          </w:rPr>
          <w:t>TEGL</w:t>
        </w:r>
        <w:r>
          <w:rPr>
            <w:color w:val="0000FF"/>
            <w:spacing w:val="-7"/>
            <w:u w:val="single" w:color="0000FF"/>
          </w:rPr>
          <w:t xml:space="preserve"> </w:t>
        </w:r>
        <w:r>
          <w:rPr>
            <w:color w:val="0000FF"/>
            <w:u w:val="single" w:color="0000FF"/>
          </w:rPr>
          <w:t>10-09</w:t>
        </w:r>
      </w:hyperlink>
      <w:r>
        <w:t>,</w:t>
      </w:r>
      <w:r>
        <w:rPr>
          <w:spacing w:val="-7"/>
        </w:rPr>
        <w:t xml:space="preserve"> </w:t>
      </w:r>
      <w:r>
        <w:t xml:space="preserve">when programs are statutorily required to provide priority for a particular group of individuals, such as </w:t>
      </w:r>
      <w:r>
        <w:rPr>
          <w:spacing w:val="-2"/>
        </w:rPr>
        <w:t>the</w:t>
      </w:r>
      <w:r>
        <w:rPr>
          <w:spacing w:val="-7"/>
        </w:rPr>
        <w:t xml:space="preserve"> </w:t>
      </w:r>
      <w:r>
        <w:rPr>
          <w:spacing w:val="-2"/>
        </w:rPr>
        <w:t>WIOA</w:t>
      </w:r>
      <w:r>
        <w:rPr>
          <w:spacing w:val="-6"/>
        </w:rPr>
        <w:t xml:space="preserve"> </w:t>
      </w:r>
      <w:r>
        <w:rPr>
          <w:spacing w:val="-2"/>
        </w:rPr>
        <w:t>priority</w:t>
      </w:r>
      <w:r>
        <w:rPr>
          <w:spacing w:val="-6"/>
        </w:rPr>
        <w:t xml:space="preserve"> </w:t>
      </w:r>
      <w:r>
        <w:rPr>
          <w:spacing w:val="-2"/>
        </w:rPr>
        <w:t>for</w:t>
      </w:r>
      <w:r>
        <w:rPr>
          <w:spacing w:val="-7"/>
        </w:rPr>
        <w:t xml:space="preserve"> </w:t>
      </w:r>
      <w:r>
        <w:rPr>
          <w:spacing w:val="-2"/>
        </w:rPr>
        <w:t>adult</w:t>
      </w:r>
      <w:r>
        <w:rPr>
          <w:spacing w:val="-5"/>
        </w:rPr>
        <w:t xml:space="preserve"> </w:t>
      </w:r>
      <w:r>
        <w:rPr>
          <w:spacing w:val="-2"/>
        </w:rPr>
        <w:t>funds</w:t>
      </w:r>
      <w:r>
        <w:rPr>
          <w:spacing w:val="-6"/>
        </w:rPr>
        <w:t xml:space="preserve"> </w:t>
      </w:r>
      <w:r>
        <w:rPr>
          <w:spacing w:val="-2"/>
        </w:rPr>
        <w:t>described</w:t>
      </w:r>
      <w:r>
        <w:rPr>
          <w:spacing w:val="-6"/>
        </w:rPr>
        <w:t xml:space="preserve"> </w:t>
      </w:r>
      <w:r>
        <w:rPr>
          <w:spacing w:val="-2"/>
        </w:rPr>
        <w:t>above,</w:t>
      </w:r>
      <w:r>
        <w:rPr>
          <w:spacing w:val="-6"/>
        </w:rPr>
        <w:t xml:space="preserve"> </w:t>
      </w:r>
      <w:r>
        <w:rPr>
          <w:spacing w:val="-2"/>
        </w:rPr>
        <w:t>priority</w:t>
      </w:r>
      <w:r>
        <w:rPr>
          <w:spacing w:val="-6"/>
        </w:rPr>
        <w:t xml:space="preserve"> </w:t>
      </w:r>
      <w:r>
        <w:rPr>
          <w:spacing w:val="-2"/>
        </w:rPr>
        <w:t>must</w:t>
      </w:r>
      <w:r>
        <w:rPr>
          <w:spacing w:val="-5"/>
        </w:rPr>
        <w:t xml:space="preserve"> </w:t>
      </w:r>
      <w:r>
        <w:rPr>
          <w:spacing w:val="-2"/>
        </w:rPr>
        <w:t>be</w:t>
      </w:r>
      <w:r>
        <w:rPr>
          <w:spacing w:val="-7"/>
        </w:rPr>
        <w:t xml:space="preserve"> </w:t>
      </w:r>
      <w:r>
        <w:rPr>
          <w:spacing w:val="-2"/>
        </w:rPr>
        <w:t>provided</w:t>
      </w:r>
      <w:r>
        <w:rPr>
          <w:spacing w:val="-6"/>
        </w:rPr>
        <w:t xml:space="preserve"> </w:t>
      </w:r>
      <w:r>
        <w:rPr>
          <w:spacing w:val="-2"/>
        </w:rPr>
        <w:t>in</w:t>
      </w:r>
      <w:r>
        <w:rPr>
          <w:spacing w:val="-6"/>
        </w:rPr>
        <w:t xml:space="preserve"> </w:t>
      </w:r>
      <w:r>
        <w:rPr>
          <w:spacing w:val="-2"/>
        </w:rPr>
        <w:t>the</w:t>
      </w:r>
      <w:r>
        <w:rPr>
          <w:spacing w:val="-7"/>
        </w:rPr>
        <w:t xml:space="preserve"> </w:t>
      </w:r>
      <w:r>
        <w:rPr>
          <w:spacing w:val="-2"/>
        </w:rPr>
        <w:t>order</w:t>
      </w:r>
      <w:r>
        <w:rPr>
          <w:spacing w:val="-7"/>
        </w:rPr>
        <w:t xml:space="preserve"> </w:t>
      </w:r>
      <w:r>
        <w:rPr>
          <w:spacing w:val="-2"/>
        </w:rPr>
        <w:t xml:space="preserve">described </w:t>
      </w:r>
      <w:r>
        <w:t>below.</w:t>
      </w:r>
      <w:r>
        <w:rPr>
          <w:spacing w:val="40"/>
        </w:rPr>
        <w:t xml:space="preserve"> </w:t>
      </w:r>
      <w:r>
        <w:t>A veteran must meet each program’s eligibility criteria to receive services under the respective</w:t>
      </w:r>
      <w:r>
        <w:rPr>
          <w:spacing w:val="-13"/>
        </w:rPr>
        <w:t xml:space="preserve"> </w:t>
      </w:r>
      <w:r>
        <w:t>employment</w:t>
      </w:r>
      <w:r>
        <w:rPr>
          <w:spacing w:val="-11"/>
        </w:rPr>
        <w:t xml:space="preserve"> </w:t>
      </w:r>
      <w:r>
        <w:t>and</w:t>
      </w:r>
      <w:r>
        <w:rPr>
          <w:spacing w:val="-12"/>
        </w:rPr>
        <w:t xml:space="preserve"> </w:t>
      </w:r>
      <w:r>
        <w:t>training</w:t>
      </w:r>
      <w:r>
        <w:rPr>
          <w:spacing w:val="-12"/>
        </w:rPr>
        <w:t xml:space="preserve"> </w:t>
      </w:r>
      <w:r>
        <w:t>program.</w:t>
      </w:r>
      <w:r>
        <w:rPr>
          <w:spacing w:val="38"/>
        </w:rPr>
        <w:t xml:space="preserve"> </w:t>
      </w:r>
      <w:r>
        <w:t>For</w:t>
      </w:r>
      <w:r>
        <w:rPr>
          <w:spacing w:val="-12"/>
        </w:rPr>
        <w:t xml:space="preserve"> </w:t>
      </w:r>
      <w:r>
        <w:t>income-based</w:t>
      </w:r>
      <w:r>
        <w:rPr>
          <w:spacing w:val="-12"/>
        </w:rPr>
        <w:t xml:space="preserve"> </w:t>
      </w:r>
      <w:r>
        <w:t>eligibility</w:t>
      </w:r>
      <w:r>
        <w:rPr>
          <w:spacing w:val="-14"/>
        </w:rPr>
        <w:t xml:space="preserve"> </w:t>
      </w:r>
      <w:r>
        <w:t>determinations</w:t>
      </w:r>
      <w:r>
        <w:rPr>
          <w:spacing w:val="-11"/>
        </w:rPr>
        <w:t xml:space="preserve"> </w:t>
      </w:r>
      <w:r>
        <w:t>and</w:t>
      </w:r>
      <w:r>
        <w:rPr>
          <w:spacing w:val="-12"/>
        </w:rPr>
        <w:t xml:space="preserve"> </w:t>
      </w:r>
      <w:r>
        <w:t xml:space="preserve">for determining priority of service, military pay or allowances paid while on active duty or paid by the Department of Veterans Affairs (VA) for vocational rehabilitation, disability payments, or related VA-funded programs are not to be considered as income, in accordance with 38 U.S.C. 4213 and </w:t>
      </w:r>
      <w:hyperlink r:id="rId11">
        <w:r>
          <w:rPr>
            <w:color w:val="0000FF"/>
            <w:u w:val="single" w:color="0000FF"/>
          </w:rPr>
          <w:t>20 CFR § 683.230</w:t>
        </w:r>
        <w:r>
          <w:t>.</w:t>
        </w:r>
      </w:hyperlink>
    </w:p>
    <w:p w14:paraId="0DD6F61B" w14:textId="77777777" w:rsidR="00D70B9F" w:rsidRDefault="00D70B9F">
      <w:pPr>
        <w:pStyle w:val="BodyText"/>
        <w:spacing w:before="1"/>
        <w:ind w:left="0"/>
        <w:jc w:val="left"/>
      </w:pPr>
    </w:p>
    <w:p w14:paraId="0DD6F61C" w14:textId="77777777" w:rsidR="00D70B9F" w:rsidRDefault="00B85C93">
      <w:pPr>
        <w:pStyle w:val="BodyText"/>
      </w:pPr>
      <w:r>
        <w:t>Priority</w:t>
      </w:r>
      <w:r>
        <w:rPr>
          <w:spacing w:val="-2"/>
        </w:rPr>
        <w:t xml:space="preserve"> </w:t>
      </w:r>
      <w:r>
        <w:t>must</w:t>
      </w:r>
      <w:r>
        <w:rPr>
          <w:spacing w:val="-1"/>
        </w:rPr>
        <w:t xml:space="preserve"> </w:t>
      </w:r>
      <w:r>
        <w:t>be</w:t>
      </w:r>
      <w:r>
        <w:rPr>
          <w:spacing w:val="-2"/>
        </w:rPr>
        <w:t xml:space="preserve"> </w:t>
      </w:r>
      <w:r>
        <w:t>provided</w:t>
      </w:r>
      <w:r>
        <w:rPr>
          <w:spacing w:val="-1"/>
        </w:rPr>
        <w:t xml:space="preserve"> </w:t>
      </w:r>
      <w:r>
        <w:t>in</w:t>
      </w:r>
      <w:r>
        <w:rPr>
          <w:spacing w:val="-1"/>
        </w:rPr>
        <w:t xml:space="preserve"> </w:t>
      </w:r>
      <w:r>
        <w:t>the</w:t>
      </w:r>
      <w:r>
        <w:rPr>
          <w:spacing w:val="-2"/>
        </w:rPr>
        <w:t xml:space="preserve"> </w:t>
      </w:r>
      <w:r>
        <w:t>following</w:t>
      </w:r>
      <w:r>
        <w:rPr>
          <w:spacing w:val="-1"/>
        </w:rPr>
        <w:t xml:space="preserve"> </w:t>
      </w:r>
      <w:r>
        <w:rPr>
          <w:spacing w:val="-2"/>
        </w:rPr>
        <w:t>order:</w:t>
      </w:r>
    </w:p>
    <w:p w14:paraId="0DD6F61D" w14:textId="77777777" w:rsidR="00D70B9F" w:rsidRDefault="00B85C93">
      <w:pPr>
        <w:pStyle w:val="ListParagraph"/>
        <w:numPr>
          <w:ilvl w:val="1"/>
          <w:numId w:val="7"/>
        </w:numPr>
        <w:tabs>
          <w:tab w:val="left" w:pos="1558"/>
          <w:tab w:val="left" w:pos="1560"/>
        </w:tabs>
        <w:ind w:right="117"/>
        <w:jc w:val="both"/>
        <w:rPr>
          <w:sz w:val="24"/>
        </w:rPr>
      </w:pPr>
      <w:r>
        <w:rPr>
          <w:sz w:val="24"/>
        </w:rPr>
        <w:t>First, to veterans and eligible spouses who are also included in the groups given statutory priority for WIOA Adult formula</w:t>
      </w:r>
      <w:r>
        <w:rPr>
          <w:spacing w:val="-1"/>
          <w:sz w:val="24"/>
        </w:rPr>
        <w:t xml:space="preserve"> </w:t>
      </w:r>
      <w:r>
        <w:rPr>
          <w:sz w:val="24"/>
        </w:rPr>
        <w:t>funding.</w:t>
      </w:r>
      <w:r>
        <w:rPr>
          <w:spacing w:val="40"/>
          <w:sz w:val="24"/>
        </w:rPr>
        <w:t xml:space="preserve"> </w:t>
      </w:r>
      <w:r>
        <w:rPr>
          <w:sz w:val="24"/>
        </w:rPr>
        <w:t>This means that veterans and eligible spouses who are also recipients of public assistance, other low-income individuals,</w:t>
      </w:r>
      <w:r>
        <w:rPr>
          <w:spacing w:val="-11"/>
          <w:sz w:val="24"/>
        </w:rPr>
        <w:t xml:space="preserve"> </w:t>
      </w:r>
      <w:r>
        <w:rPr>
          <w:sz w:val="24"/>
        </w:rPr>
        <w:t>or</w:t>
      </w:r>
      <w:r>
        <w:rPr>
          <w:spacing w:val="-11"/>
          <w:sz w:val="24"/>
        </w:rPr>
        <w:t xml:space="preserve"> </w:t>
      </w:r>
      <w:r>
        <w:rPr>
          <w:sz w:val="24"/>
        </w:rPr>
        <w:t>individuals</w:t>
      </w:r>
      <w:r>
        <w:rPr>
          <w:spacing w:val="-10"/>
          <w:sz w:val="24"/>
        </w:rPr>
        <w:t xml:space="preserve"> </w:t>
      </w:r>
      <w:r>
        <w:rPr>
          <w:sz w:val="24"/>
        </w:rPr>
        <w:t>who</w:t>
      </w:r>
      <w:r>
        <w:rPr>
          <w:spacing w:val="-11"/>
          <w:sz w:val="24"/>
        </w:rPr>
        <w:t xml:space="preserve"> </w:t>
      </w:r>
      <w:r>
        <w:rPr>
          <w:sz w:val="24"/>
        </w:rPr>
        <w:t>are</w:t>
      </w:r>
      <w:r>
        <w:rPr>
          <w:spacing w:val="-12"/>
          <w:sz w:val="24"/>
        </w:rPr>
        <w:t xml:space="preserve"> </w:t>
      </w:r>
      <w:r>
        <w:rPr>
          <w:sz w:val="24"/>
        </w:rPr>
        <w:t>basic</w:t>
      </w:r>
      <w:r>
        <w:rPr>
          <w:spacing w:val="-12"/>
          <w:sz w:val="24"/>
        </w:rPr>
        <w:t xml:space="preserve"> </w:t>
      </w:r>
      <w:r>
        <w:rPr>
          <w:sz w:val="24"/>
        </w:rPr>
        <w:t>skills</w:t>
      </w:r>
      <w:r>
        <w:rPr>
          <w:spacing w:val="-10"/>
          <w:sz w:val="24"/>
        </w:rPr>
        <w:t xml:space="preserve"> </w:t>
      </w:r>
      <w:r>
        <w:rPr>
          <w:sz w:val="24"/>
        </w:rPr>
        <w:t>deficient</w:t>
      </w:r>
      <w:r>
        <w:rPr>
          <w:spacing w:val="-10"/>
          <w:sz w:val="24"/>
        </w:rPr>
        <w:t xml:space="preserve"> </w:t>
      </w:r>
      <w:r>
        <w:rPr>
          <w:sz w:val="24"/>
        </w:rPr>
        <w:t>would</w:t>
      </w:r>
      <w:r>
        <w:rPr>
          <w:spacing w:val="-11"/>
          <w:sz w:val="24"/>
        </w:rPr>
        <w:t xml:space="preserve"> </w:t>
      </w:r>
      <w:r>
        <w:rPr>
          <w:sz w:val="24"/>
        </w:rPr>
        <w:t>receive</w:t>
      </w:r>
      <w:r>
        <w:rPr>
          <w:spacing w:val="-12"/>
          <w:sz w:val="24"/>
        </w:rPr>
        <w:t xml:space="preserve"> </w:t>
      </w:r>
      <w:proofErr w:type="gramStart"/>
      <w:r>
        <w:rPr>
          <w:sz w:val="24"/>
        </w:rPr>
        <w:t>first</w:t>
      </w:r>
      <w:r>
        <w:rPr>
          <w:spacing w:val="-10"/>
          <w:sz w:val="24"/>
        </w:rPr>
        <w:t xml:space="preserve"> </w:t>
      </w:r>
      <w:r>
        <w:rPr>
          <w:sz w:val="24"/>
        </w:rPr>
        <w:t>priority</w:t>
      </w:r>
      <w:proofErr w:type="gramEnd"/>
    </w:p>
    <w:p w14:paraId="0DD6F61E" w14:textId="77777777" w:rsidR="00D70B9F" w:rsidRDefault="00D70B9F">
      <w:pPr>
        <w:jc w:val="both"/>
        <w:rPr>
          <w:sz w:val="24"/>
        </w:rPr>
        <w:sectPr w:rsidR="00D70B9F">
          <w:pgSz w:w="12240" w:h="15840"/>
          <w:pgMar w:top="1640" w:right="1320" w:bottom="2160" w:left="1320" w:header="0" w:footer="1910" w:gutter="0"/>
          <w:cols w:space="720"/>
        </w:sectPr>
      </w:pPr>
    </w:p>
    <w:p w14:paraId="0DD6F61F" w14:textId="77777777" w:rsidR="00D70B9F" w:rsidRDefault="00B85C93">
      <w:pPr>
        <w:pStyle w:val="BodyText"/>
        <w:spacing w:before="79"/>
        <w:ind w:left="1560" w:right="120"/>
      </w:pPr>
      <w:r>
        <w:lastRenderedPageBreak/>
        <w:t>for</w:t>
      </w:r>
      <w:r>
        <w:rPr>
          <w:spacing w:val="-12"/>
        </w:rPr>
        <w:t xml:space="preserve"> </w:t>
      </w:r>
      <w:r>
        <w:t>services</w:t>
      </w:r>
      <w:r>
        <w:rPr>
          <w:spacing w:val="-9"/>
        </w:rPr>
        <w:t xml:space="preserve"> </w:t>
      </w:r>
      <w:r>
        <w:t>with</w:t>
      </w:r>
      <w:r>
        <w:rPr>
          <w:spacing w:val="-12"/>
        </w:rPr>
        <w:t xml:space="preserve"> </w:t>
      </w:r>
      <w:r>
        <w:t>WIOA</w:t>
      </w:r>
      <w:r>
        <w:rPr>
          <w:spacing w:val="-10"/>
        </w:rPr>
        <w:t xml:space="preserve"> </w:t>
      </w:r>
      <w:r>
        <w:t>Adult</w:t>
      </w:r>
      <w:r>
        <w:rPr>
          <w:spacing w:val="-11"/>
        </w:rPr>
        <w:t xml:space="preserve"> </w:t>
      </w:r>
      <w:r>
        <w:t>formula</w:t>
      </w:r>
      <w:r>
        <w:rPr>
          <w:spacing w:val="-12"/>
        </w:rPr>
        <w:t xml:space="preserve"> </w:t>
      </w:r>
      <w:r>
        <w:t>funds</w:t>
      </w:r>
      <w:r>
        <w:rPr>
          <w:spacing w:val="-9"/>
        </w:rPr>
        <w:t xml:space="preserve"> </w:t>
      </w:r>
      <w:r>
        <w:t>for</w:t>
      </w:r>
      <w:r>
        <w:rPr>
          <w:spacing w:val="-10"/>
        </w:rPr>
        <w:t xml:space="preserve"> </w:t>
      </w:r>
      <w:r>
        <w:t>individualized</w:t>
      </w:r>
      <w:r>
        <w:rPr>
          <w:spacing w:val="-12"/>
        </w:rPr>
        <w:t xml:space="preserve"> </w:t>
      </w:r>
      <w:r>
        <w:t>career</w:t>
      </w:r>
      <w:r>
        <w:rPr>
          <w:spacing w:val="-12"/>
        </w:rPr>
        <w:t xml:space="preserve"> </w:t>
      </w:r>
      <w:r>
        <w:t>services</w:t>
      </w:r>
      <w:r>
        <w:rPr>
          <w:spacing w:val="-11"/>
        </w:rPr>
        <w:t xml:space="preserve"> </w:t>
      </w:r>
      <w:r>
        <w:t>and training services.</w:t>
      </w:r>
    </w:p>
    <w:p w14:paraId="0DD6F620" w14:textId="77777777" w:rsidR="00D70B9F" w:rsidRDefault="00B85C93">
      <w:pPr>
        <w:pStyle w:val="ListParagraph"/>
        <w:numPr>
          <w:ilvl w:val="1"/>
          <w:numId w:val="7"/>
        </w:numPr>
        <w:tabs>
          <w:tab w:val="left" w:pos="1558"/>
          <w:tab w:val="left" w:pos="1560"/>
        </w:tabs>
        <w:ind w:right="116"/>
        <w:jc w:val="both"/>
        <w:rPr>
          <w:sz w:val="24"/>
        </w:rPr>
      </w:pPr>
      <w:r>
        <w:rPr>
          <w:sz w:val="24"/>
        </w:rPr>
        <w:t>Second,</w:t>
      </w:r>
      <w:r>
        <w:rPr>
          <w:spacing w:val="-15"/>
          <w:sz w:val="24"/>
        </w:rPr>
        <w:t xml:space="preserve"> </w:t>
      </w:r>
      <w:r>
        <w:rPr>
          <w:sz w:val="24"/>
        </w:rPr>
        <w:t>to</w:t>
      </w:r>
      <w:r>
        <w:rPr>
          <w:spacing w:val="-15"/>
          <w:sz w:val="24"/>
        </w:rPr>
        <w:t xml:space="preserve"> </w:t>
      </w:r>
      <w:r>
        <w:rPr>
          <w:sz w:val="24"/>
        </w:rPr>
        <w:t>non-covered</w:t>
      </w:r>
      <w:r>
        <w:rPr>
          <w:spacing w:val="-15"/>
          <w:sz w:val="24"/>
        </w:rPr>
        <w:t xml:space="preserve"> </w:t>
      </w:r>
      <w:r>
        <w:rPr>
          <w:sz w:val="24"/>
        </w:rPr>
        <w:t>persons</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individuals</w:t>
      </w:r>
      <w:r>
        <w:rPr>
          <w:spacing w:val="-15"/>
          <w:sz w:val="24"/>
        </w:rPr>
        <w:t xml:space="preserve"> </w:t>
      </w:r>
      <w:r>
        <w:rPr>
          <w:sz w:val="24"/>
        </w:rPr>
        <w:t>who</w:t>
      </w:r>
      <w:r>
        <w:rPr>
          <w:spacing w:val="-15"/>
          <w:sz w:val="24"/>
        </w:rPr>
        <w:t xml:space="preserve"> </w:t>
      </w:r>
      <w:r>
        <w:rPr>
          <w:sz w:val="24"/>
        </w:rPr>
        <w:t>are</w:t>
      </w:r>
      <w:r>
        <w:rPr>
          <w:spacing w:val="-15"/>
          <w:sz w:val="24"/>
        </w:rPr>
        <w:t xml:space="preserve"> </w:t>
      </w:r>
      <w:r>
        <w:rPr>
          <w:sz w:val="24"/>
        </w:rPr>
        <w:t>not</w:t>
      </w:r>
      <w:r>
        <w:rPr>
          <w:spacing w:val="-15"/>
          <w:sz w:val="24"/>
        </w:rPr>
        <w:t xml:space="preserve"> </w:t>
      </w:r>
      <w:r>
        <w:rPr>
          <w:sz w:val="24"/>
        </w:rPr>
        <w:t>veterans</w:t>
      </w:r>
      <w:r>
        <w:rPr>
          <w:spacing w:val="-15"/>
          <w:sz w:val="24"/>
        </w:rPr>
        <w:t xml:space="preserve"> </w:t>
      </w:r>
      <w:r>
        <w:rPr>
          <w:sz w:val="24"/>
        </w:rPr>
        <w:t>or</w:t>
      </w:r>
      <w:r>
        <w:rPr>
          <w:spacing w:val="-14"/>
          <w:sz w:val="24"/>
        </w:rPr>
        <w:t xml:space="preserve"> </w:t>
      </w:r>
      <w:r>
        <w:rPr>
          <w:sz w:val="24"/>
        </w:rPr>
        <w:t xml:space="preserve">eligible spouses) who are included in the groups given priority for WIOA adult formula </w:t>
      </w:r>
      <w:r>
        <w:rPr>
          <w:spacing w:val="-2"/>
          <w:sz w:val="24"/>
        </w:rPr>
        <w:t>funds.</w:t>
      </w:r>
    </w:p>
    <w:p w14:paraId="0DD6F621" w14:textId="77777777" w:rsidR="00D70B9F" w:rsidRDefault="00B85C93">
      <w:pPr>
        <w:pStyle w:val="ListParagraph"/>
        <w:numPr>
          <w:ilvl w:val="1"/>
          <w:numId w:val="7"/>
        </w:numPr>
        <w:tabs>
          <w:tab w:val="left" w:pos="1558"/>
          <w:tab w:val="left" w:pos="1560"/>
        </w:tabs>
        <w:ind w:right="117"/>
        <w:jc w:val="both"/>
        <w:rPr>
          <w:sz w:val="24"/>
        </w:rPr>
      </w:pPr>
      <w:r>
        <w:rPr>
          <w:sz w:val="24"/>
        </w:rPr>
        <w:t xml:space="preserve">Third, to veterans and eligible spouses who are not included in WIOA’s priority </w:t>
      </w:r>
      <w:r>
        <w:rPr>
          <w:spacing w:val="-2"/>
          <w:sz w:val="24"/>
        </w:rPr>
        <w:t>groups.</w:t>
      </w:r>
    </w:p>
    <w:p w14:paraId="0DD6F622" w14:textId="77777777" w:rsidR="00D70B9F" w:rsidRDefault="00B85C93">
      <w:pPr>
        <w:pStyle w:val="ListParagraph"/>
        <w:numPr>
          <w:ilvl w:val="1"/>
          <w:numId w:val="7"/>
        </w:numPr>
        <w:tabs>
          <w:tab w:val="left" w:pos="1558"/>
        </w:tabs>
        <w:ind w:left="1558" w:hanging="718"/>
        <w:jc w:val="both"/>
        <w:rPr>
          <w:sz w:val="24"/>
        </w:rPr>
      </w:pPr>
      <w:r>
        <w:rPr>
          <w:sz w:val="24"/>
        </w:rPr>
        <w:t>Fourth,</w:t>
      </w:r>
      <w:r>
        <w:rPr>
          <w:spacing w:val="-4"/>
          <w:sz w:val="24"/>
        </w:rPr>
        <w:t xml:space="preserve"> </w:t>
      </w:r>
      <w:r>
        <w:rPr>
          <w:sz w:val="24"/>
        </w:rPr>
        <w:t>priority</w:t>
      </w:r>
      <w:r>
        <w:rPr>
          <w:spacing w:val="-2"/>
          <w:sz w:val="24"/>
        </w:rPr>
        <w:t xml:space="preserve"> </w:t>
      </w:r>
      <w:r>
        <w:rPr>
          <w:sz w:val="24"/>
        </w:rPr>
        <w:t>populations</w:t>
      </w:r>
      <w:r>
        <w:rPr>
          <w:spacing w:val="-1"/>
          <w:sz w:val="24"/>
        </w:rPr>
        <w:t xml:space="preserve"> </w:t>
      </w:r>
      <w:r>
        <w:rPr>
          <w:sz w:val="24"/>
        </w:rPr>
        <w:t>established</w:t>
      </w:r>
      <w:r>
        <w:rPr>
          <w:spacing w:val="-2"/>
          <w:sz w:val="24"/>
        </w:rPr>
        <w:t xml:space="preserve"> </w:t>
      </w:r>
      <w:r>
        <w:rPr>
          <w:sz w:val="24"/>
        </w:rPr>
        <w:t>by</w:t>
      </w:r>
      <w:r>
        <w:rPr>
          <w:spacing w:val="-2"/>
          <w:sz w:val="24"/>
        </w:rPr>
        <w:t xml:space="preserve"> </w:t>
      </w:r>
      <w:r>
        <w:rPr>
          <w:sz w:val="24"/>
        </w:rPr>
        <w:t>the</w:t>
      </w:r>
      <w:r>
        <w:rPr>
          <w:spacing w:val="-2"/>
          <w:sz w:val="24"/>
        </w:rPr>
        <w:t xml:space="preserve"> </w:t>
      </w:r>
      <w:r>
        <w:rPr>
          <w:sz w:val="24"/>
        </w:rPr>
        <w:t>Governor</w:t>
      </w:r>
      <w:r>
        <w:rPr>
          <w:spacing w:val="-3"/>
          <w:sz w:val="24"/>
        </w:rPr>
        <w:t xml:space="preserve"> </w:t>
      </w:r>
      <w:r>
        <w:rPr>
          <w:sz w:val="24"/>
        </w:rPr>
        <w:t xml:space="preserve">and/or </w:t>
      </w:r>
      <w:r>
        <w:rPr>
          <w:spacing w:val="-2"/>
          <w:sz w:val="24"/>
        </w:rPr>
        <w:t>LWDB.</w:t>
      </w:r>
    </w:p>
    <w:p w14:paraId="0DD6F623" w14:textId="77777777" w:rsidR="00D70B9F" w:rsidRDefault="00B85C93">
      <w:pPr>
        <w:pStyle w:val="ListParagraph"/>
        <w:numPr>
          <w:ilvl w:val="1"/>
          <w:numId w:val="7"/>
        </w:numPr>
        <w:tabs>
          <w:tab w:val="left" w:pos="1560"/>
        </w:tabs>
        <w:jc w:val="both"/>
        <w:rPr>
          <w:sz w:val="24"/>
        </w:rPr>
      </w:pPr>
      <w:r>
        <w:rPr>
          <w:sz w:val="24"/>
        </w:rPr>
        <w:t>Last</w:t>
      </w:r>
      <w:proofErr w:type="gramStart"/>
      <w:r>
        <w:rPr>
          <w:sz w:val="24"/>
        </w:rPr>
        <w:t>,</w:t>
      </w:r>
      <w:r>
        <w:rPr>
          <w:spacing w:val="-4"/>
          <w:sz w:val="24"/>
        </w:rPr>
        <w:t xml:space="preserve"> </w:t>
      </w:r>
      <w:r>
        <w:rPr>
          <w:sz w:val="24"/>
        </w:rPr>
        <w:t>to</w:t>
      </w:r>
      <w:proofErr w:type="gramEnd"/>
      <w:r>
        <w:rPr>
          <w:spacing w:val="-2"/>
          <w:sz w:val="24"/>
        </w:rPr>
        <w:t xml:space="preserve"> </w:t>
      </w:r>
      <w:r>
        <w:rPr>
          <w:sz w:val="24"/>
        </w:rPr>
        <w:t>non-covered</w:t>
      </w:r>
      <w:r>
        <w:rPr>
          <w:spacing w:val="-1"/>
          <w:sz w:val="24"/>
        </w:rPr>
        <w:t xml:space="preserve"> </w:t>
      </w:r>
      <w:proofErr w:type="gramStart"/>
      <w:r>
        <w:rPr>
          <w:sz w:val="24"/>
        </w:rPr>
        <w:t>persons</w:t>
      </w:r>
      <w:proofErr w:type="gramEnd"/>
      <w:r>
        <w:rPr>
          <w:spacing w:val="-2"/>
          <w:sz w:val="24"/>
        </w:rPr>
        <w:t xml:space="preserve"> </w:t>
      </w:r>
      <w:r>
        <w:rPr>
          <w:sz w:val="24"/>
        </w:rPr>
        <w:t>outside</w:t>
      </w:r>
      <w:r>
        <w:rPr>
          <w:spacing w:val="-2"/>
          <w:sz w:val="24"/>
        </w:rPr>
        <w:t xml:space="preserve"> </w:t>
      </w:r>
      <w:r>
        <w:rPr>
          <w:sz w:val="24"/>
        </w:rPr>
        <w:t>the</w:t>
      </w:r>
      <w:r>
        <w:rPr>
          <w:spacing w:val="-2"/>
          <w:sz w:val="24"/>
        </w:rPr>
        <w:t xml:space="preserve"> </w:t>
      </w:r>
      <w:r>
        <w:rPr>
          <w:sz w:val="24"/>
        </w:rPr>
        <w:t>groups</w:t>
      </w:r>
      <w:r>
        <w:rPr>
          <w:spacing w:val="-2"/>
          <w:sz w:val="24"/>
        </w:rPr>
        <w:t xml:space="preserve"> </w:t>
      </w:r>
      <w:proofErr w:type="gramStart"/>
      <w:r>
        <w:rPr>
          <w:sz w:val="24"/>
        </w:rPr>
        <w:t>given</w:t>
      </w:r>
      <w:proofErr w:type="gramEnd"/>
      <w:r>
        <w:rPr>
          <w:spacing w:val="-2"/>
          <w:sz w:val="24"/>
        </w:rPr>
        <w:t xml:space="preserve"> </w:t>
      </w:r>
      <w:r>
        <w:rPr>
          <w:sz w:val="24"/>
        </w:rPr>
        <w:t>priority</w:t>
      </w:r>
      <w:r>
        <w:rPr>
          <w:spacing w:val="-1"/>
          <w:sz w:val="24"/>
        </w:rPr>
        <w:t xml:space="preserve"> </w:t>
      </w:r>
      <w:r>
        <w:rPr>
          <w:sz w:val="24"/>
        </w:rPr>
        <w:t>under</w:t>
      </w:r>
      <w:r>
        <w:rPr>
          <w:spacing w:val="-2"/>
          <w:sz w:val="24"/>
        </w:rPr>
        <w:t xml:space="preserve"> WIOA.</w:t>
      </w:r>
    </w:p>
    <w:p w14:paraId="0DD6F624" w14:textId="77777777" w:rsidR="00D70B9F" w:rsidRDefault="00D70B9F">
      <w:pPr>
        <w:pStyle w:val="BodyText"/>
        <w:ind w:left="0"/>
        <w:jc w:val="left"/>
      </w:pPr>
    </w:p>
    <w:p w14:paraId="0DD6F625" w14:textId="77777777" w:rsidR="00D70B9F" w:rsidRDefault="00B85C93">
      <w:pPr>
        <w:pStyle w:val="BodyText"/>
        <w:ind w:left="119" w:right="118"/>
      </w:pPr>
      <w:r>
        <w:t>For a service such as classroom training, priority of service applies to the selection procedure, as follows: First, if there is a waiting list for the formation of a training class, priority of service is intended to require a veteran or eligible spouse to go to the top of that list. Second, priority of service</w:t>
      </w:r>
      <w:r>
        <w:rPr>
          <w:spacing w:val="-11"/>
        </w:rPr>
        <w:t xml:space="preserve"> </w:t>
      </w:r>
      <w:r>
        <w:t>applies</w:t>
      </w:r>
      <w:r>
        <w:rPr>
          <w:spacing w:val="-12"/>
        </w:rPr>
        <w:t xml:space="preserve"> </w:t>
      </w:r>
      <w:r>
        <w:t>to</w:t>
      </w:r>
      <w:r>
        <w:rPr>
          <w:spacing w:val="-12"/>
        </w:rPr>
        <w:t xml:space="preserve"> </w:t>
      </w:r>
      <w:r>
        <w:t>the</w:t>
      </w:r>
      <w:r>
        <w:rPr>
          <w:spacing w:val="-13"/>
        </w:rPr>
        <w:t xml:space="preserve"> </w:t>
      </w:r>
      <w:r>
        <w:t>point</w:t>
      </w:r>
      <w:r>
        <w:rPr>
          <w:spacing w:val="-12"/>
        </w:rPr>
        <w:t xml:space="preserve"> </w:t>
      </w:r>
      <w:r>
        <w:t>at</w:t>
      </w:r>
      <w:r>
        <w:rPr>
          <w:spacing w:val="-12"/>
        </w:rPr>
        <w:t xml:space="preserve"> </w:t>
      </w:r>
      <w:r>
        <w:t>which</w:t>
      </w:r>
      <w:r>
        <w:rPr>
          <w:spacing w:val="-12"/>
        </w:rPr>
        <w:t xml:space="preserve"> </w:t>
      </w:r>
      <w:r>
        <w:t>an</w:t>
      </w:r>
      <w:r>
        <w:rPr>
          <w:spacing w:val="-12"/>
        </w:rPr>
        <w:t xml:space="preserve"> </w:t>
      </w:r>
      <w:r>
        <w:t>individual</w:t>
      </w:r>
      <w:r>
        <w:rPr>
          <w:spacing w:val="-12"/>
        </w:rPr>
        <w:t xml:space="preserve"> </w:t>
      </w:r>
      <w:r>
        <w:t>is</w:t>
      </w:r>
      <w:r>
        <w:rPr>
          <w:spacing w:val="-12"/>
        </w:rPr>
        <w:t xml:space="preserve"> </w:t>
      </w:r>
      <w:r>
        <w:t>both:</w:t>
      </w:r>
      <w:r>
        <w:rPr>
          <w:spacing w:val="-12"/>
        </w:rPr>
        <w:t xml:space="preserve"> </w:t>
      </w:r>
      <w:r>
        <w:t>a)</w:t>
      </w:r>
      <w:r>
        <w:rPr>
          <w:spacing w:val="-13"/>
        </w:rPr>
        <w:t xml:space="preserve"> </w:t>
      </w:r>
      <w:r>
        <w:t>approved</w:t>
      </w:r>
      <w:r>
        <w:rPr>
          <w:spacing w:val="-12"/>
        </w:rPr>
        <w:t xml:space="preserve"> </w:t>
      </w:r>
      <w:r>
        <w:t>for</w:t>
      </w:r>
      <w:r>
        <w:rPr>
          <w:spacing w:val="-13"/>
        </w:rPr>
        <w:t xml:space="preserve"> </w:t>
      </w:r>
      <w:r>
        <w:t>funding;</w:t>
      </w:r>
      <w:r>
        <w:rPr>
          <w:spacing w:val="-12"/>
        </w:rPr>
        <w:t xml:space="preserve"> </w:t>
      </w:r>
      <w:r>
        <w:t>and</w:t>
      </w:r>
      <w:r>
        <w:rPr>
          <w:spacing w:val="-13"/>
        </w:rPr>
        <w:t xml:space="preserve"> </w:t>
      </w:r>
      <w:r>
        <w:t>b)</w:t>
      </w:r>
      <w:r>
        <w:rPr>
          <w:spacing w:val="-13"/>
        </w:rPr>
        <w:t xml:space="preserve"> </w:t>
      </w:r>
      <w:r>
        <w:t>accepted or enrolled in a training class. Therefore, once a non-covered person has been both approved for funding and accepted/enrolled in a training class, priority of service is not intended to allow a veteran</w:t>
      </w:r>
      <w:r>
        <w:rPr>
          <w:spacing w:val="-1"/>
        </w:rPr>
        <w:t xml:space="preserve"> </w:t>
      </w:r>
      <w:r>
        <w:t>or</w:t>
      </w:r>
      <w:r>
        <w:rPr>
          <w:spacing w:val="-2"/>
        </w:rPr>
        <w:t xml:space="preserve"> </w:t>
      </w:r>
      <w:r>
        <w:t>eligible</w:t>
      </w:r>
      <w:r>
        <w:rPr>
          <w:spacing w:val="-4"/>
        </w:rPr>
        <w:t xml:space="preserve"> </w:t>
      </w:r>
      <w:r>
        <w:t>spouse</w:t>
      </w:r>
      <w:r>
        <w:rPr>
          <w:spacing w:val="-4"/>
        </w:rPr>
        <w:t xml:space="preserve"> </w:t>
      </w:r>
      <w:r>
        <w:t>who</w:t>
      </w:r>
      <w:r>
        <w:rPr>
          <w:spacing w:val="-3"/>
        </w:rPr>
        <w:t xml:space="preserve"> </w:t>
      </w:r>
      <w:r>
        <w:t>is</w:t>
      </w:r>
      <w:r>
        <w:rPr>
          <w:spacing w:val="-3"/>
        </w:rPr>
        <w:t xml:space="preserve"> </w:t>
      </w:r>
      <w:r>
        <w:t>identified</w:t>
      </w:r>
      <w:r>
        <w:rPr>
          <w:spacing w:val="-1"/>
        </w:rPr>
        <w:t xml:space="preserve"> </w:t>
      </w:r>
      <w:r>
        <w:t>subsequently</w:t>
      </w:r>
      <w:r>
        <w:rPr>
          <w:spacing w:val="-3"/>
        </w:rPr>
        <w:t xml:space="preserve"> </w:t>
      </w:r>
      <w:r>
        <w:t>to</w:t>
      </w:r>
      <w:r>
        <w:rPr>
          <w:spacing w:val="-3"/>
        </w:rPr>
        <w:t xml:space="preserve"> </w:t>
      </w:r>
      <w:r>
        <w:t>“bump”</w:t>
      </w:r>
      <w:r>
        <w:rPr>
          <w:spacing w:val="-4"/>
        </w:rPr>
        <w:t xml:space="preserve"> </w:t>
      </w:r>
      <w:r>
        <w:t>the</w:t>
      </w:r>
      <w:r>
        <w:rPr>
          <w:spacing w:val="-2"/>
        </w:rPr>
        <w:t xml:space="preserve"> </w:t>
      </w:r>
      <w:r>
        <w:t>non-covered</w:t>
      </w:r>
      <w:r>
        <w:rPr>
          <w:spacing w:val="-3"/>
        </w:rPr>
        <w:t xml:space="preserve"> </w:t>
      </w:r>
      <w:r>
        <w:t>person</w:t>
      </w:r>
      <w:r>
        <w:rPr>
          <w:spacing w:val="-3"/>
        </w:rPr>
        <w:t xml:space="preserve"> </w:t>
      </w:r>
      <w:r>
        <w:t>from that training class.</w:t>
      </w:r>
    </w:p>
    <w:p w14:paraId="0DD6F626" w14:textId="77777777" w:rsidR="00D70B9F" w:rsidRDefault="00D70B9F">
      <w:pPr>
        <w:pStyle w:val="BodyText"/>
        <w:ind w:left="0"/>
        <w:jc w:val="left"/>
      </w:pPr>
    </w:p>
    <w:p w14:paraId="0DD6F627" w14:textId="77777777" w:rsidR="00D70B9F" w:rsidRDefault="00B85C93">
      <w:pPr>
        <w:pStyle w:val="BodyText"/>
        <w:ind w:left="119" w:right="114"/>
      </w:pPr>
      <w:r>
        <w:t>Note: When past income is an eligibility determinant for Federal employment or training programs,</w:t>
      </w:r>
      <w:r>
        <w:rPr>
          <w:spacing w:val="-12"/>
        </w:rPr>
        <w:t xml:space="preserve"> </w:t>
      </w:r>
      <w:r>
        <w:t>any</w:t>
      </w:r>
      <w:r>
        <w:rPr>
          <w:spacing w:val="-10"/>
        </w:rPr>
        <w:t xml:space="preserve"> </w:t>
      </w:r>
      <w:r>
        <w:t>amounts</w:t>
      </w:r>
      <w:r>
        <w:rPr>
          <w:spacing w:val="-12"/>
        </w:rPr>
        <w:t xml:space="preserve"> </w:t>
      </w:r>
      <w:r>
        <w:t>received</w:t>
      </w:r>
      <w:r>
        <w:rPr>
          <w:spacing w:val="-10"/>
        </w:rPr>
        <w:t xml:space="preserve"> </w:t>
      </w:r>
      <w:r>
        <w:t>as</w:t>
      </w:r>
      <w:r>
        <w:rPr>
          <w:spacing w:val="-12"/>
        </w:rPr>
        <w:t xml:space="preserve"> </w:t>
      </w:r>
      <w:r>
        <w:t>military</w:t>
      </w:r>
      <w:r>
        <w:rPr>
          <w:spacing w:val="-12"/>
        </w:rPr>
        <w:t xml:space="preserve"> </w:t>
      </w:r>
      <w:r>
        <w:t>pay</w:t>
      </w:r>
      <w:r>
        <w:rPr>
          <w:spacing w:val="-12"/>
        </w:rPr>
        <w:t xml:space="preserve"> </w:t>
      </w:r>
      <w:r>
        <w:t>or</w:t>
      </w:r>
      <w:r>
        <w:rPr>
          <w:spacing w:val="-10"/>
        </w:rPr>
        <w:t xml:space="preserve"> </w:t>
      </w:r>
      <w:r>
        <w:t>allowances</w:t>
      </w:r>
      <w:r>
        <w:rPr>
          <w:spacing w:val="-12"/>
        </w:rPr>
        <w:t xml:space="preserve"> </w:t>
      </w:r>
      <w:r>
        <w:t>by</w:t>
      </w:r>
      <w:r>
        <w:rPr>
          <w:spacing w:val="-10"/>
        </w:rPr>
        <w:t xml:space="preserve"> </w:t>
      </w:r>
      <w:r>
        <w:t>any</w:t>
      </w:r>
      <w:r>
        <w:rPr>
          <w:spacing w:val="-12"/>
        </w:rPr>
        <w:t xml:space="preserve"> </w:t>
      </w:r>
      <w:r>
        <w:t>person</w:t>
      </w:r>
      <w:r>
        <w:rPr>
          <w:spacing w:val="-12"/>
        </w:rPr>
        <w:t xml:space="preserve"> </w:t>
      </w:r>
      <w:r>
        <w:t>who</w:t>
      </w:r>
      <w:r>
        <w:rPr>
          <w:spacing w:val="-12"/>
        </w:rPr>
        <w:t xml:space="preserve"> </w:t>
      </w:r>
      <w:r>
        <w:t>served</w:t>
      </w:r>
      <w:r>
        <w:rPr>
          <w:spacing w:val="-12"/>
        </w:rPr>
        <w:t xml:space="preserve"> </w:t>
      </w:r>
      <w:r>
        <w:t>on</w:t>
      </w:r>
      <w:r>
        <w:rPr>
          <w:spacing w:val="-10"/>
        </w:rPr>
        <w:t xml:space="preserve"> </w:t>
      </w:r>
      <w:r>
        <w:t>active duty, and certain other specified benefits must be disregarded for the veteran and for other individuals for whom those amounts would normally be applied in making an eligibility determination.</w:t>
      </w:r>
      <w:r>
        <w:rPr>
          <w:spacing w:val="40"/>
        </w:rPr>
        <w:t xml:space="preserve"> </w:t>
      </w:r>
      <w:r>
        <w:t>Military earnings are not to be included when calculating income for veterans or transitioning service members for this priority, in accordance with 38 U.S.C. 4213.</w:t>
      </w:r>
    </w:p>
    <w:p w14:paraId="0DD6F628" w14:textId="77777777" w:rsidR="00D70B9F" w:rsidRDefault="00D70B9F">
      <w:pPr>
        <w:pStyle w:val="BodyText"/>
        <w:ind w:left="0"/>
        <w:jc w:val="left"/>
      </w:pPr>
    </w:p>
    <w:p w14:paraId="0DD6F629" w14:textId="77777777" w:rsidR="00D70B9F" w:rsidRDefault="00B85C93">
      <w:pPr>
        <w:pStyle w:val="BodyText"/>
        <w:ind w:right="114"/>
      </w:pPr>
      <w:r>
        <w:t xml:space="preserve">Additionally, the WIOA Final Rule at </w:t>
      </w:r>
      <w:hyperlink r:id="rId12">
        <w:r>
          <w:rPr>
            <w:color w:val="0000FF"/>
            <w:u w:val="single" w:color="0000FF"/>
          </w:rPr>
          <w:t>20 CFR § 680.230</w:t>
        </w:r>
      </w:hyperlink>
      <w:r>
        <w:t>, requires coordinating WIOA funded training with “other grant assistance”, such as Federal Pell Grants.</w:t>
      </w:r>
      <w:r>
        <w:rPr>
          <w:spacing w:val="40"/>
        </w:rPr>
        <w:t xml:space="preserve"> </w:t>
      </w:r>
      <w:r>
        <w:t>Some service providers have interpreted these provisions to mean that veterans or spouses who are eligible for the GI Bill or other</w:t>
      </w:r>
      <w:r>
        <w:rPr>
          <w:spacing w:val="-15"/>
        </w:rPr>
        <w:t xml:space="preserve"> </w:t>
      </w:r>
      <w:r>
        <w:t>forms</w:t>
      </w:r>
      <w:r>
        <w:rPr>
          <w:spacing w:val="-15"/>
        </w:rPr>
        <w:t xml:space="preserve"> </w:t>
      </w:r>
      <w:r>
        <w:t>of</w:t>
      </w:r>
      <w:r>
        <w:rPr>
          <w:spacing w:val="-15"/>
        </w:rPr>
        <w:t xml:space="preserve"> </w:t>
      </w:r>
      <w:r>
        <w:t>VA</w:t>
      </w:r>
      <w:r>
        <w:rPr>
          <w:spacing w:val="-15"/>
        </w:rPr>
        <w:t xml:space="preserve"> </w:t>
      </w:r>
      <w:r>
        <w:t>funded</w:t>
      </w:r>
      <w:r>
        <w:rPr>
          <w:spacing w:val="-15"/>
        </w:rPr>
        <w:t xml:space="preserve"> </w:t>
      </w:r>
      <w:r>
        <w:t>education</w:t>
      </w:r>
      <w:r>
        <w:rPr>
          <w:spacing w:val="-15"/>
        </w:rPr>
        <w:t xml:space="preserve"> </w:t>
      </w:r>
      <w:r>
        <w:t>or</w:t>
      </w:r>
      <w:r>
        <w:rPr>
          <w:spacing w:val="-15"/>
        </w:rPr>
        <w:t xml:space="preserve"> </w:t>
      </w:r>
      <w:r>
        <w:t>training</w:t>
      </w:r>
      <w:r>
        <w:rPr>
          <w:spacing w:val="-15"/>
        </w:rPr>
        <w:t xml:space="preserve"> </w:t>
      </w:r>
      <w:r>
        <w:t>are</w:t>
      </w:r>
      <w:r>
        <w:rPr>
          <w:spacing w:val="-15"/>
        </w:rPr>
        <w:t xml:space="preserve"> </w:t>
      </w:r>
      <w:r>
        <w:t>required</w:t>
      </w:r>
      <w:r>
        <w:rPr>
          <w:spacing w:val="-15"/>
        </w:rPr>
        <w:t xml:space="preserve"> </w:t>
      </w:r>
      <w:r>
        <w:t>to</w:t>
      </w:r>
      <w:r>
        <w:rPr>
          <w:spacing w:val="-15"/>
        </w:rPr>
        <w:t xml:space="preserve"> </w:t>
      </w:r>
      <w:r>
        <w:t>coordinate</w:t>
      </w:r>
      <w:r>
        <w:rPr>
          <w:spacing w:val="-15"/>
        </w:rPr>
        <w:t xml:space="preserve"> </w:t>
      </w:r>
      <w:r>
        <w:t>their</w:t>
      </w:r>
      <w:r>
        <w:rPr>
          <w:spacing w:val="-15"/>
        </w:rPr>
        <w:t xml:space="preserve"> </w:t>
      </w:r>
      <w:r>
        <w:t>entitlement</w:t>
      </w:r>
      <w:r>
        <w:rPr>
          <w:spacing w:val="-15"/>
        </w:rPr>
        <w:t xml:space="preserve"> </w:t>
      </w:r>
      <w:r>
        <w:t>to</w:t>
      </w:r>
      <w:r>
        <w:rPr>
          <w:spacing w:val="-15"/>
        </w:rPr>
        <w:t xml:space="preserve"> </w:t>
      </w:r>
      <w:r>
        <w:t>those benefits with their eligibility for WIOA funded training.</w:t>
      </w:r>
      <w:r>
        <w:rPr>
          <w:spacing w:val="40"/>
        </w:rPr>
        <w:t xml:space="preserve"> </w:t>
      </w:r>
      <w:r>
        <w:t>Some have further interpreted the coordination requirement to mean that the VA funded training entitlement must be exhausted before the veteran or eligible spouse can be enrolled in WIOA funded training.</w:t>
      </w:r>
      <w:r>
        <w:rPr>
          <w:spacing w:val="40"/>
        </w:rPr>
        <w:t xml:space="preserve"> </w:t>
      </w:r>
      <w:r>
        <w:t>However, VA benefits for education and training services do not constitute “other grant assistance” under WIOA’s eligibility requirements.</w:t>
      </w:r>
      <w:r>
        <w:rPr>
          <w:spacing w:val="40"/>
        </w:rPr>
        <w:t xml:space="preserve"> </w:t>
      </w:r>
      <w:r>
        <w:t xml:space="preserve">Therefore, eligibility for VA benefits for education or training services </w:t>
      </w:r>
      <w:proofErr w:type="gramStart"/>
      <w:r>
        <w:t>do</w:t>
      </w:r>
      <w:proofErr w:type="gramEnd"/>
      <w:r>
        <w:t xml:space="preserve"> not preclude a veteran or the veteran’s eligible spouse from receiving WIOA funded services, including training funds.</w:t>
      </w:r>
      <w:r>
        <w:rPr>
          <w:spacing w:val="40"/>
        </w:rPr>
        <w:t xml:space="preserve"> </w:t>
      </w:r>
      <w:r>
        <w:t>Similarly, WIOA program operators may not require veterans or spouses to exhaust their entitlement to VA funded training benefits prior to allowing them to enroll in WIOA funded training.</w:t>
      </w:r>
    </w:p>
    <w:p w14:paraId="0DD6F62A" w14:textId="77777777" w:rsidR="00D70B9F" w:rsidRDefault="00D70B9F">
      <w:pPr>
        <w:pStyle w:val="BodyText"/>
        <w:spacing w:before="1"/>
        <w:ind w:left="0"/>
        <w:jc w:val="left"/>
      </w:pPr>
    </w:p>
    <w:p w14:paraId="0DD6F62B" w14:textId="77777777" w:rsidR="00D70B9F" w:rsidRDefault="00B85C93">
      <w:pPr>
        <w:pStyle w:val="Heading1"/>
      </w:pPr>
      <w:r>
        <w:rPr>
          <w:u w:val="single"/>
        </w:rPr>
        <w:t>Service</w:t>
      </w:r>
      <w:r>
        <w:rPr>
          <w:spacing w:val="-5"/>
          <w:u w:val="single"/>
        </w:rPr>
        <w:t xml:space="preserve"> </w:t>
      </w:r>
      <w:r>
        <w:rPr>
          <w:u w:val="single"/>
        </w:rPr>
        <w:t>Delivery</w:t>
      </w:r>
      <w:r>
        <w:t>:</w:t>
      </w:r>
      <w:r>
        <w:rPr>
          <w:spacing w:val="-2"/>
        </w:rPr>
        <w:t xml:space="preserve"> </w:t>
      </w:r>
      <w:r>
        <w:t>WIOA</w:t>
      </w:r>
      <w:r>
        <w:rPr>
          <w:spacing w:val="-2"/>
        </w:rPr>
        <w:t xml:space="preserve"> </w:t>
      </w:r>
      <w:r>
        <w:t>Sec</w:t>
      </w:r>
      <w:r>
        <w:rPr>
          <w:spacing w:val="-3"/>
        </w:rPr>
        <w:t xml:space="preserve"> </w:t>
      </w:r>
      <w:r>
        <w:t>121</w:t>
      </w:r>
      <w:r>
        <w:rPr>
          <w:spacing w:val="-1"/>
        </w:rPr>
        <w:t xml:space="preserve"> </w:t>
      </w:r>
      <w:r>
        <w:t>(b)(1),</w:t>
      </w:r>
      <w:r>
        <w:rPr>
          <w:spacing w:val="-1"/>
        </w:rPr>
        <w:t xml:space="preserve"> </w:t>
      </w:r>
      <w:r>
        <w:t>134</w:t>
      </w:r>
      <w:r>
        <w:rPr>
          <w:spacing w:val="1"/>
        </w:rPr>
        <w:t xml:space="preserve"> </w:t>
      </w:r>
      <w:r>
        <w:rPr>
          <w:spacing w:val="-5"/>
        </w:rPr>
        <w:t>(d)</w:t>
      </w:r>
    </w:p>
    <w:p w14:paraId="0DD6F62C" w14:textId="77777777" w:rsidR="00D70B9F" w:rsidRDefault="00B85C93">
      <w:pPr>
        <w:pStyle w:val="BodyText"/>
        <w:jc w:val="left"/>
      </w:pPr>
      <w:r>
        <w:t>WIOA</w:t>
      </w:r>
      <w:r>
        <w:rPr>
          <w:spacing w:val="-3"/>
        </w:rPr>
        <w:t xml:space="preserve"> </w:t>
      </w:r>
      <w:r>
        <w:t>establishes</w:t>
      </w:r>
      <w:r>
        <w:rPr>
          <w:spacing w:val="-1"/>
        </w:rPr>
        <w:t xml:space="preserve"> </w:t>
      </w:r>
      <w:proofErr w:type="gramStart"/>
      <w:r>
        <w:t>a</w:t>
      </w:r>
      <w:r>
        <w:rPr>
          <w:spacing w:val="-2"/>
        </w:rPr>
        <w:t xml:space="preserve"> </w:t>
      </w:r>
      <w:r>
        <w:t>number</w:t>
      </w:r>
      <w:r>
        <w:rPr>
          <w:spacing w:val="-3"/>
        </w:rPr>
        <w:t xml:space="preserve"> </w:t>
      </w:r>
      <w:r>
        <w:t>of</w:t>
      </w:r>
      <w:proofErr w:type="gramEnd"/>
      <w:r>
        <w:rPr>
          <w:spacing w:val="-2"/>
        </w:rPr>
        <w:t xml:space="preserve"> </w:t>
      </w:r>
      <w:r>
        <w:t>required</w:t>
      </w:r>
      <w:r>
        <w:rPr>
          <w:spacing w:val="-1"/>
        </w:rPr>
        <w:t xml:space="preserve"> </w:t>
      </w:r>
      <w:r>
        <w:t>partners</w:t>
      </w:r>
      <w:r>
        <w:rPr>
          <w:spacing w:val="-1"/>
        </w:rPr>
        <w:t xml:space="preserve"> </w:t>
      </w:r>
      <w:r>
        <w:t>in</w:t>
      </w:r>
      <w:r>
        <w:rPr>
          <w:spacing w:val="-2"/>
        </w:rPr>
        <w:t xml:space="preserve"> </w:t>
      </w:r>
      <w:r>
        <w:t>the</w:t>
      </w:r>
      <w:r>
        <w:rPr>
          <w:spacing w:val="-2"/>
        </w:rPr>
        <w:t xml:space="preserve"> </w:t>
      </w:r>
      <w:r>
        <w:t>one-stop</w:t>
      </w:r>
      <w:r>
        <w:rPr>
          <w:spacing w:val="-1"/>
        </w:rPr>
        <w:t xml:space="preserve"> </w:t>
      </w:r>
      <w:r>
        <w:t>delivery</w:t>
      </w:r>
      <w:r>
        <w:rPr>
          <w:spacing w:val="-1"/>
        </w:rPr>
        <w:t xml:space="preserve"> </w:t>
      </w:r>
      <w:r>
        <w:rPr>
          <w:spacing w:val="-2"/>
        </w:rPr>
        <w:t>system.</w:t>
      </w:r>
    </w:p>
    <w:p w14:paraId="0DD6F62D" w14:textId="77777777" w:rsidR="00D70B9F" w:rsidRDefault="00B85C93">
      <w:pPr>
        <w:pStyle w:val="BodyText"/>
        <w:jc w:val="left"/>
      </w:pPr>
      <w:r>
        <w:t>Under</w:t>
      </w:r>
      <w:r>
        <w:rPr>
          <w:spacing w:val="40"/>
        </w:rPr>
        <w:t xml:space="preserve"> </w:t>
      </w:r>
      <w:r>
        <w:t>WIOA,</w:t>
      </w:r>
      <w:r>
        <w:rPr>
          <w:spacing w:val="40"/>
        </w:rPr>
        <w:t xml:space="preserve"> </w:t>
      </w:r>
      <w:r>
        <w:t>partner</w:t>
      </w:r>
      <w:r>
        <w:rPr>
          <w:spacing w:val="40"/>
        </w:rPr>
        <w:t xml:space="preserve"> </w:t>
      </w:r>
      <w:r>
        <w:t>programs</w:t>
      </w:r>
      <w:r>
        <w:rPr>
          <w:spacing w:val="40"/>
        </w:rPr>
        <w:t xml:space="preserve"> </w:t>
      </w:r>
      <w:r>
        <w:t>and</w:t>
      </w:r>
      <w:r>
        <w:rPr>
          <w:spacing w:val="40"/>
        </w:rPr>
        <w:t xml:space="preserve"> </w:t>
      </w:r>
      <w:r>
        <w:t>entities</w:t>
      </w:r>
      <w:r>
        <w:rPr>
          <w:spacing w:val="40"/>
        </w:rPr>
        <w:t xml:space="preserve"> </w:t>
      </w:r>
      <w:r>
        <w:t>that</w:t>
      </w:r>
      <w:r>
        <w:rPr>
          <w:spacing w:val="40"/>
        </w:rPr>
        <w:t xml:space="preserve"> </w:t>
      </w:r>
      <w:r>
        <w:t>are</w:t>
      </w:r>
      <w:r>
        <w:rPr>
          <w:spacing w:val="40"/>
        </w:rPr>
        <w:t xml:space="preserve"> </w:t>
      </w:r>
      <w:r>
        <w:t>jointly</w:t>
      </w:r>
      <w:r>
        <w:rPr>
          <w:spacing w:val="40"/>
        </w:rPr>
        <w:t xml:space="preserve"> </w:t>
      </w:r>
      <w:r>
        <w:t>responsible</w:t>
      </w:r>
      <w:r>
        <w:rPr>
          <w:spacing w:val="40"/>
        </w:rPr>
        <w:t xml:space="preserve"> </w:t>
      </w:r>
      <w:r>
        <w:t>for</w:t>
      </w:r>
      <w:r>
        <w:rPr>
          <w:spacing w:val="40"/>
        </w:rPr>
        <w:t xml:space="preserve"> </w:t>
      </w:r>
      <w:proofErr w:type="gramStart"/>
      <w:r>
        <w:t>workforce</w:t>
      </w:r>
      <w:r>
        <w:rPr>
          <w:spacing w:val="40"/>
        </w:rPr>
        <w:t xml:space="preserve"> </w:t>
      </w:r>
      <w:r>
        <w:t>and</w:t>
      </w:r>
      <w:proofErr w:type="gramEnd"/>
      <w:r>
        <w:t xml:space="preserve"> economic</w:t>
      </w:r>
      <w:r>
        <w:rPr>
          <w:spacing w:val="9"/>
        </w:rPr>
        <w:t xml:space="preserve"> </w:t>
      </w:r>
      <w:r>
        <w:t>development,</w:t>
      </w:r>
      <w:r>
        <w:rPr>
          <w:spacing w:val="15"/>
        </w:rPr>
        <w:t xml:space="preserve"> </w:t>
      </w:r>
      <w:r>
        <w:t>educational,</w:t>
      </w:r>
      <w:r>
        <w:rPr>
          <w:spacing w:val="12"/>
        </w:rPr>
        <w:t xml:space="preserve"> </w:t>
      </w:r>
      <w:r>
        <w:t>and</w:t>
      </w:r>
      <w:r>
        <w:rPr>
          <w:spacing w:val="13"/>
        </w:rPr>
        <w:t xml:space="preserve"> </w:t>
      </w:r>
      <w:r>
        <w:t>other</w:t>
      </w:r>
      <w:r>
        <w:rPr>
          <w:spacing w:val="12"/>
        </w:rPr>
        <w:t xml:space="preserve"> </w:t>
      </w:r>
      <w:r>
        <w:t>human</w:t>
      </w:r>
      <w:r>
        <w:rPr>
          <w:spacing w:val="12"/>
        </w:rPr>
        <w:t xml:space="preserve"> </w:t>
      </w:r>
      <w:r>
        <w:t>resource</w:t>
      </w:r>
      <w:r>
        <w:rPr>
          <w:spacing w:val="12"/>
        </w:rPr>
        <w:t xml:space="preserve"> </w:t>
      </w:r>
      <w:r>
        <w:t>programs</w:t>
      </w:r>
      <w:r>
        <w:rPr>
          <w:spacing w:val="16"/>
        </w:rPr>
        <w:t xml:space="preserve"> </w:t>
      </w:r>
      <w:r>
        <w:t>collaborate</w:t>
      </w:r>
      <w:r>
        <w:rPr>
          <w:spacing w:val="11"/>
        </w:rPr>
        <w:t xml:space="preserve"> </w:t>
      </w:r>
      <w:r>
        <w:t>to</w:t>
      </w:r>
      <w:r>
        <w:rPr>
          <w:spacing w:val="13"/>
        </w:rPr>
        <w:t xml:space="preserve"> </w:t>
      </w:r>
      <w:r>
        <w:t>create</w:t>
      </w:r>
      <w:r>
        <w:rPr>
          <w:spacing w:val="12"/>
        </w:rPr>
        <w:t xml:space="preserve"> </w:t>
      </w:r>
      <w:r>
        <w:rPr>
          <w:spacing w:val="-10"/>
        </w:rPr>
        <w:t>a</w:t>
      </w:r>
    </w:p>
    <w:p w14:paraId="0DD6F62E" w14:textId="77777777" w:rsidR="00D70B9F" w:rsidRDefault="00D70B9F">
      <w:pPr>
        <w:sectPr w:rsidR="00D70B9F">
          <w:pgSz w:w="12240" w:h="15840"/>
          <w:pgMar w:top="1360" w:right="1320" w:bottom="2160" w:left="1320" w:header="0" w:footer="1910" w:gutter="0"/>
          <w:cols w:space="720"/>
        </w:sectPr>
      </w:pPr>
    </w:p>
    <w:p w14:paraId="0DD6F62F" w14:textId="77777777" w:rsidR="00D70B9F" w:rsidRDefault="00B85C93">
      <w:pPr>
        <w:pStyle w:val="BodyText"/>
        <w:spacing w:before="79"/>
        <w:ind w:right="117"/>
      </w:pPr>
      <w:r>
        <w:lastRenderedPageBreak/>
        <w:t>seamless customer-focused one-stop delivery system that integrates service delivery across all programs and enhances access to the programs' services. Emphasis should be placed on local policies rich in partnering referrals to ensure veterans and their eligible spouses are aware of the full array of employment, training, and placement services available in each location. With the new focus under WIOA on serving low-income individuals who face barriers to employment, including veterans, this is an opportunit</w:t>
      </w:r>
      <w:r>
        <w:t>y for human service providers and advocates to engage workforce programs to improve the services available to their common customers. (WIOA Sec. 134 (d)(iv))</w:t>
      </w:r>
    </w:p>
    <w:p w14:paraId="0DD6F630" w14:textId="77777777" w:rsidR="00D70B9F" w:rsidRDefault="00D70B9F">
      <w:pPr>
        <w:pStyle w:val="BodyText"/>
        <w:ind w:left="0"/>
        <w:jc w:val="left"/>
      </w:pPr>
    </w:p>
    <w:p w14:paraId="0DD6F631" w14:textId="77777777" w:rsidR="00D70B9F" w:rsidRDefault="00B85C93">
      <w:pPr>
        <w:pStyle w:val="Heading1"/>
      </w:pPr>
      <w:r>
        <w:rPr>
          <w:spacing w:val="-2"/>
          <w:u w:val="single"/>
        </w:rPr>
        <w:t>Eligibility</w:t>
      </w:r>
      <w:r>
        <w:rPr>
          <w:spacing w:val="-2"/>
        </w:rPr>
        <w:t>:</w:t>
      </w:r>
    </w:p>
    <w:p w14:paraId="0DD6F632" w14:textId="77777777" w:rsidR="00D70B9F" w:rsidRDefault="00B85C93">
      <w:pPr>
        <w:pStyle w:val="BodyText"/>
        <w:jc w:val="left"/>
      </w:pPr>
      <w:r>
        <w:t>WIOA</w:t>
      </w:r>
      <w:r>
        <w:rPr>
          <w:spacing w:val="-5"/>
        </w:rPr>
        <w:t xml:space="preserve"> </w:t>
      </w:r>
      <w:r>
        <w:t>Program</w:t>
      </w:r>
      <w:r>
        <w:rPr>
          <w:spacing w:val="-1"/>
        </w:rPr>
        <w:t xml:space="preserve"> </w:t>
      </w:r>
      <w:r>
        <w:t>Eligibility</w:t>
      </w:r>
      <w:r>
        <w:rPr>
          <w:spacing w:val="-1"/>
        </w:rPr>
        <w:t xml:space="preserve"> </w:t>
      </w:r>
      <w:r>
        <w:t>can</w:t>
      </w:r>
      <w:r>
        <w:rPr>
          <w:spacing w:val="-1"/>
        </w:rPr>
        <w:t xml:space="preserve"> </w:t>
      </w:r>
      <w:r>
        <w:t>be</w:t>
      </w:r>
      <w:r>
        <w:rPr>
          <w:spacing w:val="-2"/>
        </w:rPr>
        <w:t xml:space="preserve"> </w:t>
      </w:r>
      <w:r>
        <w:t>found</w:t>
      </w:r>
      <w:r>
        <w:rPr>
          <w:spacing w:val="-1"/>
        </w:rPr>
        <w:t xml:space="preserve"> </w:t>
      </w:r>
      <w:r>
        <w:t>in</w:t>
      </w:r>
      <w:r>
        <w:rPr>
          <w:spacing w:val="-1"/>
        </w:rPr>
        <w:t xml:space="preserve"> </w:t>
      </w:r>
      <w:hyperlink r:id="rId13">
        <w:r>
          <w:rPr>
            <w:color w:val="0000FF"/>
            <w:u w:val="single" w:color="0000FF"/>
          </w:rPr>
          <w:t>SCPs</w:t>
        </w:r>
        <w:r>
          <w:rPr>
            <w:color w:val="0000FF"/>
            <w:spacing w:val="-2"/>
            <w:u w:val="single" w:color="0000FF"/>
          </w:rPr>
          <w:t xml:space="preserve"> </w:t>
        </w:r>
        <w:r>
          <w:rPr>
            <w:color w:val="0000FF"/>
            <w:u w:val="single" w:color="0000FF"/>
          </w:rPr>
          <w:t>1.6</w:t>
        </w:r>
        <w:r>
          <w:t>,</w:t>
        </w:r>
      </w:hyperlink>
      <w:r>
        <w:rPr>
          <w:spacing w:val="-1"/>
        </w:rPr>
        <w:t xml:space="preserve"> </w:t>
      </w:r>
      <w:r>
        <w:t>and</w:t>
      </w:r>
      <w:r>
        <w:rPr>
          <w:spacing w:val="-1"/>
        </w:rPr>
        <w:t xml:space="preserve"> </w:t>
      </w:r>
      <w:hyperlink r:id="rId14">
        <w:r>
          <w:rPr>
            <w:color w:val="0000FF"/>
            <w:u w:val="single" w:color="0000FF"/>
          </w:rPr>
          <w:t>2.1</w:t>
        </w:r>
      </w:hyperlink>
      <w:r>
        <w:rPr>
          <w:color w:val="0000FF"/>
          <w:spacing w:val="-1"/>
        </w:rPr>
        <w:t xml:space="preserve"> </w:t>
      </w:r>
      <w:r>
        <w:t>and</w:t>
      </w:r>
      <w:r>
        <w:rPr>
          <w:spacing w:val="-1"/>
        </w:rPr>
        <w:t xml:space="preserve"> </w:t>
      </w:r>
      <w:r>
        <w:t>as</w:t>
      </w:r>
      <w:r>
        <w:rPr>
          <w:spacing w:val="-1"/>
        </w:rPr>
        <w:t xml:space="preserve"> </w:t>
      </w:r>
      <w:r>
        <w:t>indicated</w:t>
      </w:r>
      <w:r>
        <w:rPr>
          <w:spacing w:val="-1"/>
        </w:rPr>
        <w:t xml:space="preserve"> </w:t>
      </w:r>
      <w:r>
        <w:rPr>
          <w:spacing w:val="-2"/>
        </w:rPr>
        <w:t>below.</w:t>
      </w:r>
    </w:p>
    <w:p w14:paraId="0DD6F633" w14:textId="77777777" w:rsidR="00D70B9F" w:rsidRDefault="00B85C93">
      <w:pPr>
        <w:pStyle w:val="BodyText"/>
        <w:jc w:val="left"/>
      </w:pPr>
      <w:r>
        <w:rPr>
          <w:u w:val="single"/>
        </w:rPr>
        <w:t>General Eligibility</w:t>
      </w:r>
      <w:r>
        <w:t>: as in Age (WIOA Sec. 3(2), Employment Authorization, Selective Service</w:t>
      </w:r>
      <w:r>
        <w:rPr>
          <w:spacing w:val="40"/>
        </w:rPr>
        <w:t xml:space="preserve"> </w:t>
      </w:r>
      <w:r>
        <w:t>Registration (WIOA Sec. 189)</w:t>
      </w:r>
    </w:p>
    <w:p w14:paraId="0DD6F634" w14:textId="77777777" w:rsidR="00D70B9F" w:rsidRDefault="00B85C93">
      <w:pPr>
        <w:pStyle w:val="BodyText"/>
        <w:jc w:val="left"/>
      </w:pPr>
      <w:r>
        <w:rPr>
          <w:u w:val="single"/>
        </w:rPr>
        <w:t>WIOA</w:t>
      </w:r>
      <w:r>
        <w:rPr>
          <w:spacing w:val="-13"/>
          <w:u w:val="single"/>
        </w:rPr>
        <w:t xml:space="preserve"> </w:t>
      </w:r>
      <w:r>
        <w:rPr>
          <w:u w:val="single"/>
        </w:rPr>
        <w:t>Adult</w:t>
      </w:r>
      <w:r>
        <w:rPr>
          <w:spacing w:val="-11"/>
          <w:u w:val="single"/>
        </w:rPr>
        <w:t xml:space="preserve"> </w:t>
      </w:r>
      <w:r>
        <w:rPr>
          <w:u w:val="single"/>
        </w:rPr>
        <w:t>Program:</w:t>
      </w:r>
      <w:r>
        <w:rPr>
          <w:spacing w:val="-12"/>
        </w:rPr>
        <w:t xml:space="preserve"> </w:t>
      </w:r>
      <w:r>
        <w:t>WIOA</w:t>
      </w:r>
      <w:r>
        <w:rPr>
          <w:spacing w:val="-12"/>
        </w:rPr>
        <w:t xml:space="preserve"> </w:t>
      </w:r>
      <w:r>
        <w:t>Sec.</w:t>
      </w:r>
      <w:r>
        <w:rPr>
          <w:spacing w:val="-11"/>
        </w:rPr>
        <w:t xml:space="preserve"> </w:t>
      </w:r>
      <w:r>
        <w:t>3(2),</w:t>
      </w:r>
      <w:r>
        <w:rPr>
          <w:spacing w:val="-12"/>
        </w:rPr>
        <w:t xml:space="preserve"> </w:t>
      </w:r>
      <w:hyperlink r:id="rId15">
        <w:r>
          <w:rPr>
            <w:color w:val="0000FF"/>
            <w:u w:val="single" w:color="0000FF"/>
          </w:rPr>
          <w:t>20</w:t>
        </w:r>
        <w:r>
          <w:rPr>
            <w:color w:val="0000FF"/>
            <w:spacing w:val="-11"/>
            <w:u w:val="single" w:color="0000FF"/>
          </w:rPr>
          <w:t xml:space="preserve"> </w:t>
        </w:r>
        <w:r>
          <w:rPr>
            <w:color w:val="0000FF"/>
            <w:u w:val="single" w:color="0000FF"/>
          </w:rPr>
          <w:t>CFR</w:t>
        </w:r>
        <w:r>
          <w:rPr>
            <w:color w:val="0000FF"/>
            <w:spacing w:val="-10"/>
            <w:u w:val="single" w:color="0000FF"/>
          </w:rPr>
          <w:t xml:space="preserve"> </w:t>
        </w:r>
        <w:r>
          <w:rPr>
            <w:color w:val="0000FF"/>
            <w:u w:val="single" w:color="0000FF"/>
          </w:rPr>
          <w:t>§</w:t>
        </w:r>
        <w:r>
          <w:rPr>
            <w:color w:val="0000FF"/>
            <w:spacing w:val="-12"/>
            <w:u w:val="single" w:color="0000FF"/>
          </w:rPr>
          <w:t xml:space="preserve"> </w:t>
        </w:r>
        <w:r>
          <w:rPr>
            <w:color w:val="0000FF"/>
            <w:u w:val="single" w:color="0000FF"/>
          </w:rPr>
          <w:t>680.120</w:t>
        </w:r>
      </w:hyperlink>
      <w:r>
        <w:t>,</w:t>
      </w:r>
      <w:r>
        <w:rPr>
          <w:spacing w:val="-11"/>
        </w:rPr>
        <w:t xml:space="preserve"> </w:t>
      </w:r>
      <w:hyperlink r:id="rId16">
        <w:r>
          <w:rPr>
            <w:color w:val="0000FF"/>
            <w:u w:val="single" w:color="0000FF"/>
          </w:rPr>
          <w:t>20</w:t>
        </w:r>
        <w:r>
          <w:rPr>
            <w:color w:val="0000FF"/>
            <w:spacing w:val="-11"/>
            <w:u w:val="single" w:color="0000FF"/>
          </w:rPr>
          <w:t xml:space="preserve"> </w:t>
        </w:r>
        <w:r>
          <w:rPr>
            <w:color w:val="0000FF"/>
            <w:u w:val="single" w:color="0000FF"/>
          </w:rPr>
          <w:t>CFR</w:t>
        </w:r>
        <w:r>
          <w:rPr>
            <w:color w:val="0000FF"/>
            <w:spacing w:val="-11"/>
            <w:u w:val="single" w:color="0000FF"/>
          </w:rPr>
          <w:t xml:space="preserve"> </w:t>
        </w:r>
        <w:r>
          <w:rPr>
            <w:color w:val="0000FF"/>
            <w:u w:val="single" w:color="0000FF"/>
          </w:rPr>
          <w:t>§</w:t>
        </w:r>
        <w:r>
          <w:rPr>
            <w:color w:val="0000FF"/>
            <w:spacing w:val="-11"/>
            <w:u w:val="single" w:color="0000FF"/>
          </w:rPr>
          <w:t xml:space="preserve"> </w:t>
        </w:r>
        <w:r>
          <w:rPr>
            <w:color w:val="0000FF"/>
            <w:u w:val="single" w:color="0000FF"/>
          </w:rPr>
          <w:t>680.130</w:t>
        </w:r>
      </w:hyperlink>
      <w:r>
        <w:t>,</w:t>
      </w:r>
      <w:r>
        <w:rPr>
          <w:spacing w:val="-11"/>
        </w:rPr>
        <w:t xml:space="preserve"> </w:t>
      </w:r>
      <w:hyperlink r:id="rId17">
        <w:r>
          <w:rPr>
            <w:color w:val="0000FF"/>
            <w:u w:val="single" w:color="0000FF"/>
          </w:rPr>
          <w:t>20</w:t>
        </w:r>
        <w:r>
          <w:rPr>
            <w:color w:val="0000FF"/>
            <w:spacing w:val="-12"/>
            <w:u w:val="single" w:color="0000FF"/>
          </w:rPr>
          <w:t xml:space="preserve"> </w:t>
        </w:r>
        <w:r>
          <w:rPr>
            <w:color w:val="0000FF"/>
            <w:u w:val="single" w:color="0000FF"/>
          </w:rPr>
          <w:t>CFR</w:t>
        </w:r>
        <w:r>
          <w:rPr>
            <w:color w:val="0000FF"/>
            <w:spacing w:val="-10"/>
            <w:u w:val="single" w:color="0000FF"/>
          </w:rPr>
          <w:t xml:space="preserve"> </w:t>
        </w:r>
        <w:r>
          <w:rPr>
            <w:color w:val="0000FF"/>
            <w:u w:val="single" w:color="0000FF"/>
          </w:rPr>
          <w:t>§</w:t>
        </w:r>
        <w:r>
          <w:rPr>
            <w:color w:val="0000FF"/>
            <w:spacing w:val="-11"/>
            <w:u w:val="single" w:color="0000FF"/>
          </w:rPr>
          <w:t xml:space="preserve"> </w:t>
        </w:r>
        <w:r>
          <w:rPr>
            <w:color w:val="0000FF"/>
            <w:spacing w:val="-2"/>
            <w:u w:val="single" w:color="0000FF"/>
          </w:rPr>
          <w:t>680.210</w:t>
        </w:r>
      </w:hyperlink>
    </w:p>
    <w:p w14:paraId="0DD6F635" w14:textId="77777777" w:rsidR="00D70B9F" w:rsidRDefault="00B85C93">
      <w:pPr>
        <w:pStyle w:val="BodyText"/>
        <w:jc w:val="left"/>
      </w:pPr>
      <w:r>
        <w:rPr>
          <w:u w:val="single"/>
        </w:rPr>
        <w:t>WIOA</w:t>
      </w:r>
      <w:r>
        <w:rPr>
          <w:spacing w:val="-6"/>
          <w:u w:val="single"/>
        </w:rPr>
        <w:t xml:space="preserve"> </w:t>
      </w:r>
      <w:r>
        <w:rPr>
          <w:u w:val="single"/>
        </w:rPr>
        <w:t>Dislocated</w:t>
      </w:r>
      <w:r>
        <w:rPr>
          <w:spacing w:val="-6"/>
          <w:u w:val="single"/>
        </w:rPr>
        <w:t xml:space="preserve"> </w:t>
      </w:r>
      <w:r>
        <w:rPr>
          <w:u w:val="single"/>
        </w:rPr>
        <w:t>Worker</w:t>
      </w:r>
      <w:r>
        <w:rPr>
          <w:spacing w:val="-7"/>
          <w:u w:val="single"/>
        </w:rPr>
        <w:t xml:space="preserve"> </w:t>
      </w:r>
      <w:r>
        <w:rPr>
          <w:u w:val="single"/>
        </w:rPr>
        <w:t>Program</w:t>
      </w:r>
      <w:r>
        <w:t>:</w:t>
      </w:r>
      <w:r>
        <w:rPr>
          <w:spacing w:val="-5"/>
        </w:rPr>
        <w:t xml:space="preserve"> </w:t>
      </w:r>
      <w:r>
        <w:t>WIOA</w:t>
      </w:r>
      <w:r>
        <w:rPr>
          <w:spacing w:val="-6"/>
        </w:rPr>
        <w:t xml:space="preserve"> </w:t>
      </w:r>
      <w:r>
        <w:t>Sec.</w:t>
      </w:r>
      <w:r>
        <w:rPr>
          <w:spacing w:val="-6"/>
        </w:rPr>
        <w:t xml:space="preserve"> </w:t>
      </w:r>
      <w:r>
        <w:t>3(15),</w:t>
      </w:r>
      <w:r>
        <w:rPr>
          <w:spacing w:val="-6"/>
        </w:rPr>
        <w:t xml:space="preserve"> </w:t>
      </w:r>
      <w:hyperlink r:id="rId18">
        <w:r>
          <w:rPr>
            <w:color w:val="0000FF"/>
            <w:u w:val="single" w:color="0000FF"/>
          </w:rPr>
          <w:t>20</w:t>
        </w:r>
        <w:r>
          <w:rPr>
            <w:color w:val="0000FF"/>
            <w:spacing w:val="-6"/>
            <w:u w:val="single" w:color="0000FF"/>
          </w:rPr>
          <w:t xml:space="preserve"> </w:t>
        </w:r>
        <w:r>
          <w:rPr>
            <w:color w:val="0000FF"/>
            <w:u w:val="single" w:color="0000FF"/>
          </w:rPr>
          <w:t>CFR</w:t>
        </w:r>
        <w:r>
          <w:rPr>
            <w:color w:val="0000FF"/>
            <w:spacing w:val="-5"/>
            <w:u w:val="single" w:color="0000FF"/>
          </w:rPr>
          <w:t xml:space="preserve"> </w:t>
        </w:r>
        <w:r>
          <w:rPr>
            <w:color w:val="0000FF"/>
            <w:u w:val="single" w:color="0000FF"/>
          </w:rPr>
          <w:t>§</w:t>
        </w:r>
        <w:r>
          <w:rPr>
            <w:color w:val="0000FF"/>
            <w:spacing w:val="-6"/>
            <w:u w:val="single" w:color="0000FF"/>
          </w:rPr>
          <w:t xml:space="preserve"> </w:t>
        </w:r>
        <w:r>
          <w:rPr>
            <w:color w:val="0000FF"/>
            <w:u w:val="single" w:color="0000FF"/>
          </w:rPr>
          <w:t>680.120</w:t>
        </w:r>
        <w:r>
          <w:t>,</w:t>
        </w:r>
      </w:hyperlink>
      <w:r>
        <w:rPr>
          <w:spacing w:val="-3"/>
        </w:rPr>
        <w:t xml:space="preserve"> </w:t>
      </w:r>
      <w:hyperlink r:id="rId19">
        <w:r>
          <w:rPr>
            <w:color w:val="0000FF"/>
            <w:u w:val="single" w:color="0000FF"/>
          </w:rPr>
          <w:t>20</w:t>
        </w:r>
        <w:r>
          <w:rPr>
            <w:color w:val="0000FF"/>
            <w:spacing w:val="-6"/>
            <w:u w:val="single" w:color="0000FF"/>
          </w:rPr>
          <w:t xml:space="preserve"> </w:t>
        </w:r>
        <w:r>
          <w:rPr>
            <w:color w:val="0000FF"/>
            <w:u w:val="single" w:color="0000FF"/>
          </w:rPr>
          <w:t>CFR</w:t>
        </w:r>
        <w:r>
          <w:rPr>
            <w:color w:val="0000FF"/>
            <w:spacing w:val="-5"/>
            <w:u w:val="single" w:color="0000FF"/>
          </w:rPr>
          <w:t xml:space="preserve"> </w:t>
        </w:r>
        <w:r>
          <w:rPr>
            <w:color w:val="0000FF"/>
            <w:u w:val="single" w:color="0000FF"/>
          </w:rPr>
          <w:t>§</w:t>
        </w:r>
        <w:r>
          <w:rPr>
            <w:color w:val="0000FF"/>
            <w:spacing w:val="-6"/>
            <w:u w:val="single" w:color="0000FF"/>
          </w:rPr>
          <w:t xml:space="preserve"> </w:t>
        </w:r>
        <w:r>
          <w:rPr>
            <w:color w:val="0000FF"/>
            <w:u w:val="single" w:color="0000FF"/>
          </w:rPr>
          <w:t>680.130</w:t>
        </w:r>
        <w:r>
          <w:t>,</w:t>
        </w:r>
      </w:hyperlink>
      <w:r>
        <w:rPr>
          <w:spacing w:val="-6"/>
        </w:rPr>
        <w:t xml:space="preserve"> </w:t>
      </w:r>
      <w:hyperlink r:id="rId20">
        <w:r>
          <w:rPr>
            <w:color w:val="0000FF"/>
            <w:u w:val="single" w:color="0000FF"/>
          </w:rPr>
          <w:t>20</w:t>
        </w:r>
      </w:hyperlink>
      <w:r>
        <w:rPr>
          <w:color w:val="0000FF"/>
        </w:rPr>
        <w:t xml:space="preserve"> </w:t>
      </w:r>
      <w:hyperlink r:id="rId21">
        <w:r>
          <w:rPr>
            <w:color w:val="0000FF"/>
            <w:u w:val="single" w:color="0000FF"/>
          </w:rPr>
          <w:t>CFR § 680.210</w:t>
        </w:r>
        <w:r>
          <w:t>,</w:t>
        </w:r>
      </w:hyperlink>
      <w:r>
        <w:t xml:space="preserve"> </w:t>
      </w:r>
      <w:hyperlink r:id="rId22">
        <w:r>
          <w:rPr>
            <w:color w:val="0000FF"/>
            <w:u w:val="single" w:color="0000FF"/>
          </w:rPr>
          <w:t>20 CFR § 680.660</w:t>
        </w:r>
      </w:hyperlink>
    </w:p>
    <w:p w14:paraId="0DD6F636" w14:textId="77777777" w:rsidR="00D70B9F" w:rsidRDefault="00B85C93">
      <w:pPr>
        <w:pStyle w:val="BodyText"/>
        <w:jc w:val="left"/>
      </w:pPr>
      <w:r>
        <w:rPr>
          <w:u w:val="single"/>
        </w:rPr>
        <w:t>WIOA</w:t>
      </w:r>
      <w:r>
        <w:rPr>
          <w:spacing w:val="-7"/>
          <w:u w:val="single"/>
        </w:rPr>
        <w:t xml:space="preserve"> </w:t>
      </w:r>
      <w:r>
        <w:rPr>
          <w:u w:val="single"/>
        </w:rPr>
        <w:t>Displaced</w:t>
      </w:r>
      <w:r>
        <w:rPr>
          <w:spacing w:val="-4"/>
          <w:u w:val="single"/>
        </w:rPr>
        <w:t xml:space="preserve"> </w:t>
      </w:r>
      <w:r>
        <w:rPr>
          <w:u w:val="single"/>
        </w:rPr>
        <w:t>Homemaker</w:t>
      </w:r>
      <w:r>
        <w:t>:</w:t>
      </w:r>
      <w:r>
        <w:rPr>
          <w:spacing w:val="-4"/>
        </w:rPr>
        <w:t xml:space="preserve"> </w:t>
      </w:r>
      <w:r>
        <w:t>WIOA</w:t>
      </w:r>
      <w:r>
        <w:rPr>
          <w:spacing w:val="-4"/>
        </w:rPr>
        <w:t xml:space="preserve"> </w:t>
      </w:r>
      <w:r>
        <w:t>Sec.</w:t>
      </w:r>
      <w:r>
        <w:rPr>
          <w:spacing w:val="-4"/>
        </w:rPr>
        <w:t xml:space="preserve"> </w:t>
      </w:r>
      <w:r>
        <w:t>3(16),</w:t>
      </w:r>
      <w:r>
        <w:rPr>
          <w:spacing w:val="-5"/>
        </w:rPr>
        <w:t xml:space="preserve"> </w:t>
      </w:r>
      <w:hyperlink r:id="rId23">
        <w:r>
          <w:rPr>
            <w:color w:val="0000FF"/>
            <w:u w:val="single" w:color="0000FF"/>
          </w:rPr>
          <w:t>20</w:t>
        </w:r>
        <w:r>
          <w:rPr>
            <w:color w:val="0000FF"/>
            <w:spacing w:val="-4"/>
            <w:u w:val="single" w:color="0000FF"/>
          </w:rPr>
          <w:t xml:space="preserve"> </w:t>
        </w:r>
        <w:r>
          <w:rPr>
            <w:color w:val="0000FF"/>
            <w:u w:val="single" w:color="0000FF"/>
          </w:rPr>
          <w:t>CFR</w:t>
        </w:r>
        <w:r>
          <w:rPr>
            <w:color w:val="0000FF"/>
            <w:spacing w:val="-3"/>
            <w:u w:val="single" w:color="0000FF"/>
          </w:rPr>
          <w:t xml:space="preserve"> </w:t>
        </w:r>
        <w:r>
          <w:rPr>
            <w:color w:val="0000FF"/>
            <w:u w:val="single" w:color="0000FF"/>
          </w:rPr>
          <w:t>§</w:t>
        </w:r>
        <w:r>
          <w:rPr>
            <w:color w:val="0000FF"/>
            <w:spacing w:val="-5"/>
            <w:u w:val="single" w:color="0000FF"/>
          </w:rPr>
          <w:t xml:space="preserve"> </w:t>
        </w:r>
        <w:r>
          <w:rPr>
            <w:color w:val="0000FF"/>
            <w:u w:val="single" w:color="0000FF"/>
          </w:rPr>
          <w:t>680.120</w:t>
        </w:r>
      </w:hyperlink>
      <w:r>
        <w:t>,</w:t>
      </w:r>
      <w:r>
        <w:rPr>
          <w:spacing w:val="-4"/>
        </w:rPr>
        <w:t xml:space="preserve"> </w:t>
      </w:r>
      <w:hyperlink r:id="rId24">
        <w:r>
          <w:rPr>
            <w:color w:val="0000FF"/>
            <w:u w:val="single" w:color="0000FF"/>
          </w:rPr>
          <w:t>20</w:t>
        </w:r>
        <w:r>
          <w:rPr>
            <w:color w:val="0000FF"/>
            <w:spacing w:val="-6"/>
            <w:u w:val="single" w:color="0000FF"/>
          </w:rPr>
          <w:t xml:space="preserve"> </w:t>
        </w:r>
        <w:r>
          <w:rPr>
            <w:color w:val="0000FF"/>
            <w:u w:val="single" w:color="0000FF"/>
          </w:rPr>
          <w:t>CFR</w:t>
        </w:r>
        <w:r>
          <w:rPr>
            <w:color w:val="0000FF"/>
            <w:spacing w:val="-3"/>
            <w:u w:val="single" w:color="0000FF"/>
          </w:rPr>
          <w:t xml:space="preserve"> </w:t>
        </w:r>
        <w:r>
          <w:rPr>
            <w:color w:val="0000FF"/>
            <w:u w:val="single" w:color="0000FF"/>
          </w:rPr>
          <w:t>§</w:t>
        </w:r>
        <w:r>
          <w:rPr>
            <w:color w:val="0000FF"/>
            <w:spacing w:val="-5"/>
            <w:u w:val="single" w:color="0000FF"/>
          </w:rPr>
          <w:t xml:space="preserve"> </w:t>
        </w:r>
        <w:r>
          <w:rPr>
            <w:color w:val="0000FF"/>
            <w:u w:val="single" w:color="0000FF"/>
          </w:rPr>
          <w:t>680.600</w:t>
        </w:r>
      </w:hyperlink>
      <w:r>
        <w:t>,</w:t>
      </w:r>
      <w:r>
        <w:rPr>
          <w:spacing w:val="-4"/>
        </w:rPr>
        <w:t xml:space="preserve"> </w:t>
      </w:r>
      <w:hyperlink r:id="rId25">
        <w:r>
          <w:rPr>
            <w:color w:val="0000FF"/>
            <w:u w:val="single" w:color="0000FF"/>
          </w:rPr>
          <w:t>20</w:t>
        </w:r>
        <w:r>
          <w:rPr>
            <w:color w:val="0000FF"/>
            <w:spacing w:val="-4"/>
            <w:u w:val="single" w:color="0000FF"/>
          </w:rPr>
          <w:t xml:space="preserve"> </w:t>
        </w:r>
        <w:r>
          <w:rPr>
            <w:color w:val="0000FF"/>
            <w:spacing w:val="-5"/>
            <w:u w:val="single" w:color="0000FF"/>
          </w:rPr>
          <w:t>CFR</w:t>
        </w:r>
      </w:hyperlink>
    </w:p>
    <w:p w14:paraId="0DD6F637" w14:textId="77777777" w:rsidR="00D70B9F" w:rsidRDefault="00B85C93">
      <w:pPr>
        <w:pStyle w:val="BodyText"/>
        <w:jc w:val="left"/>
      </w:pPr>
      <w:hyperlink r:id="rId26">
        <w:r>
          <w:rPr>
            <w:color w:val="0000FF"/>
            <w:u w:val="single" w:color="0000FF"/>
          </w:rPr>
          <w:t xml:space="preserve">§ </w:t>
        </w:r>
        <w:r>
          <w:rPr>
            <w:color w:val="0000FF"/>
            <w:spacing w:val="-2"/>
            <w:u w:val="single" w:color="0000FF"/>
          </w:rPr>
          <w:t>680.630</w:t>
        </w:r>
      </w:hyperlink>
    </w:p>
    <w:p w14:paraId="0DD6F638" w14:textId="77777777" w:rsidR="00D70B9F" w:rsidRDefault="00B85C93">
      <w:pPr>
        <w:pStyle w:val="BodyText"/>
        <w:ind w:right="2654"/>
        <w:jc w:val="left"/>
      </w:pPr>
      <w:r>
        <w:rPr>
          <w:u w:val="single"/>
        </w:rPr>
        <w:t>WIOA Youth Out of School</w:t>
      </w:r>
      <w:r>
        <w:t xml:space="preserve">: WIOA Sec. 129 and </w:t>
      </w:r>
      <w:hyperlink r:id="rId27">
        <w:r>
          <w:rPr>
            <w:color w:val="0000FF"/>
            <w:u w:val="single" w:color="0000FF"/>
          </w:rPr>
          <w:t>20 CFR § 681</w:t>
        </w:r>
      </w:hyperlink>
      <w:r>
        <w:rPr>
          <w:color w:val="0000FF"/>
        </w:rPr>
        <w:t xml:space="preserve"> </w:t>
      </w:r>
      <w:r>
        <w:rPr>
          <w:u w:val="single"/>
        </w:rPr>
        <w:t>Career</w:t>
      </w:r>
      <w:r>
        <w:rPr>
          <w:spacing w:val="-6"/>
          <w:u w:val="single"/>
        </w:rPr>
        <w:t xml:space="preserve"> </w:t>
      </w:r>
      <w:r>
        <w:rPr>
          <w:u w:val="single"/>
        </w:rPr>
        <w:t>Services</w:t>
      </w:r>
      <w:r>
        <w:t>:</w:t>
      </w:r>
      <w:r>
        <w:rPr>
          <w:spacing w:val="-5"/>
        </w:rPr>
        <w:t xml:space="preserve"> </w:t>
      </w:r>
      <w:r>
        <w:t>WIOA</w:t>
      </w:r>
      <w:r>
        <w:rPr>
          <w:spacing w:val="-4"/>
        </w:rPr>
        <w:t xml:space="preserve"> </w:t>
      </w:r>
      <w:r>
        <w:t>Sec.</w:t>
      </w:r>
      <w:r>
        <w:rPr>
          <w:spacing w:val="-5"/>
        </w:rPr>
        <w:t xml:space="preserve"> </w:t>
      </w:r>
      <w:r>
        <w:t>134</w:t>
      </w:r>
      <w:r>
        <w:rPr>
          <w:spacing w:val="-5"/>
        </w:rPr>
        <w:t xml:space="preserve"> </w:t>
      </w:r>
      <w:r>
        <w:t>(c)(2),</w:t>
      </w:r>
      <w:r>
        <w:rPr>
          <w:spacing w:val="-5"/>
        </w:rPr>
        <w:t xml:space="preserve"> </w:t>
      </w:r>
      <w:hyperlink r:id="rId28">
        <w:r>
          <w:rPr>
            <w:color w:val="0000FF"/>
            <w:u w:val="single" w:color="0000FF"/>
          </w:rPr>
          <w:t>20</w:t>
        </w:r>
        <w:r>
          <w:rPr>
            <w:color w:val="0000FF"/>
            <w:spacing w:val="-5"/>
            <w:u w:val="single" w:color="0000FF"/>
          </w:rPr>
          <w:t xml:space="preserve"> </w:t>
        </w:r>
        <w:r>
          <w:rPr>
            <w:color w:val="0000FF"/>
            <w:u w:val="single" w:color="0000FF"/>
          </w:rPr>
          <w:t>CFR</w:t>
        </w:r>
        <w:r>
          <w:rPr>
            <w:color w:val="0000FF"/>
            <w:spacing w:val="-2"/>
            <w:u w:val="single" w:color="0000FF"/>
          </w:rPr>
          <w:t xml:space="preserve"> </w:t>
        </w:r>
        <w:r>
          <w:rPr>
            <w:color w:val="0000FF"/>
            <w:u w:val="single" w:color="0000FF"/>
          </w:rPr>
          <w:t>§</w:t>
        </w:r>
        <w:r>
          <w:rPr>
            <w:color w:val="0000FF"/>
            <w:spacing w:val="-5"/>
            <w:u w:val="single" w:color="0000FF"/>
          </w:rPr>
          <w:t xml:space="preserve"> </w:t>
        </w:r>
        <w:r>
          <w:rPr>
            <w:color w:val="0000FF"/>
            <w:u w:val="single" w:color="0000FF"/>
          </w:rPr>
          <w:t>680.120-680.130</w:t>
        </w:r>
      </w:hyperlink>
    </w:p>
    <w:p w14:paraId="0DD6F639" w14:textId="77777777" w:rsidR="00D70B9F" w:rsidRDefault="00B85C93">
      <w:pPr>
        <w:pStyle w:val="BodyText"/>
        <w:jc w:val="left"/>
      </w:pPr>
      <w:r>
        <w:rPr>
          <w:u w:val="single"/>
        </w:rPr>
        <w:t>Training</w:t>
      </w:r>
      <w:r>
        <w:rPr>
          <w:spacing w:val="-1"/>
          <w:u w:val="single"/>
        </w:rPr>
        <w:t xml:space="preserve"> </w:t>
      </w:r>
      <w:r>
        <w:rPr>
          <w:u w:val="single"/>
        </w:rPr>
        <w:t>Services</w:t>
      </w:r>
      <w:r>
        <w:t>:</w:t>
      </w:r>
      <w:r>
        <w:rPr>
          <w:spacing w:val="-1"/>
        </w:rPr>
        <w:t xml:space="preserve"> </w:t>
      </w:r>
      <w:r>
        <w:t>WIOA</w:t>
      </w:r>
      <w:r>
        <w:rPr>
          <w:spacing w:val="-2"/>
        </w:rPr>
        <w:t xml:space="preserve"> </w:t>
      </w:r>
      <w:r>
        <w:t>Sec.</w:t>
      </w:r>
      <w:r>
        <w:rPr>
          <w:spacing w:val="-1"/>
        </w:rPr>
        <w:t xml:space="preserve"> </w:t>
      </w:r>
      <w:r>
        <w:t>134</w:t>
      </w:r>
      <w:r>
        <w:rPr>
          <w:spacing w:val="-1"/>
        </w:rPr>
        <w:t xml:space="preserve"> </w:t>
      </w:r>
      <w:r>
        <w:t>(c)(3),</w:t>
      </w:r>
      <w:r>
        <w:rPr>
          <w:spacing w:val="-1"/>
        </w:rPr>
        <w:t xml:space="preserve"> </w:t>
      </w:r>
      <w:hyperlink r:id="rId29">
        <w:r>
          <w:rPr>
            <w:color w:val="0000FF"/>
            <w:u w:val="single" w:color="0000FF"/>
          </w:rPr>
          <w:t>20</w:t>
        </w:r>
        <w:r>
          <w:rPr>
            <w:color w:val="0000FF"/>
            <w:spacing w:val="-1"/>
            <w:u w:val="single" w:color="0000FF"/>
          </w:rPr>
          <w:t xml:space="preserve"> </w:t>
        </w:r>
        <w:r>
          <w:rPr>
            <w:color w:val="0000FF"/>
            <w:u w:val="single" w:color="0000FF"/>
          </w:rPr>
          <w:t>CFR</w:t>
        </w:r>
        <w:r>
          <w:rPr>
            <w:color w:val="0000FF"/>
            <w:spacing w:val="-1"/>
            <w:u w:val="single" w:color="0000FF"/>
          </w:rPr>
          <w:t xml:space="preserve"> </w:t>
        </w:r>
        <w:r>
          <w:rPr>
            <w:color w:val="0000FF"/>
            <w:u w:val="single" w:color="0000FF"/>
          </w:rPr>
          <w:t xml:space="preserve">§ </w:t>
        </w:r>
        <w:r>
          <w:rPr>
            <w:color w:val="0000FF"/>
            <w:spacing w:val="-2"/>
            <w:u w:val="single" w:color="0000FF"/>
          </w:rPr>
          <w:t>680.210</w:t>
        </w:r>
      </w:hyperlink>
    </w:p>
    <w:p w14:paraId="0DD6F63A" w14:textId="77777777" w:rsidR="00D70B9F" w:rsidRDefault="00B85C93">
      <w:pPr>
        <w:pStyle w:val="BodyText"/>
        <w:jc w:val="left"/>
      </w:pPr>
      <w:r>
        <w:rPr>
          <w:u w:val="single"/>
        </w:rPr>
        <w:t>Priority</w:t>
      </w:r>
      <w:r>
        <w:rPr>
          <w:spacing w:val="-12"/>
          <w:u w:val="single"/>
        </w:rPr>
        <w:t xml:space="preserve"> </w:t>
      </w:r>
      <w:r>
        <w:rPr>
          <w:u w:val="single"/>
        </w:rPr>
        <w:t>and</w:t>
      </w:r>
      <w:r>
        <w:rPr>
          <w:spacing w:val="-12"/>
          <w:u w:val="single"/>
        </w:rPr>
        <w:t xml:space="preserve"> </w:t>
      </w:r>
      <w:r>
        <w:rPr>
          <w:u w:val="single"/>
        </w:rPr>
        <w:t>Special</w:t>
      </w:r>
      <w:r>
        <w:rPr>
          <w:spacing w:val="-12"/>
          <w:u w:val="single"/>
        </w:rPr>
        <w:t xml:space="preserve"> </w:t>
      </w:r>
      <w:r>
        <w:rPr>
          <w:u w:val="single"/>
        </w:rPr>
        <w:t>Populations</w:t>
      </w:r>
      <w:r>
        <w:t>:</w:t>
      </w:r>
      <w:r>
        <w:rPr>
          <w:spacing w:val="-12"/>
        </w:rPr>
        <w:t xml:space="preserve"> </w:t>
      </w:r>
      <w:r>
        <w:t>WIOA</w:t>
      </w:r>
      <w:r>
        <w:rPr>
          <w:spacing w:val="-13"/>
        </w:rPr>
        <w:t xml:space="preserve"> </w:t>
      </w:r>
      <w:r>
        <w:t>Sec.</w:t>
      </w:r>
      <w:r>
        <w:rPr>
          <w:spacing w:val="-10"/>
        </w:rPr>
        <w:t xml:space="preserve"> </w:t>
      </w:r>
      <w:r>
        <w:t>134</w:t>
      </w:r>
      <w:r>
        <w:rPr>
          <w:spacing w:val="-12"/>
        </w:rPr>
        <w:t xml:space="preserve"> </w:t>
      </w:r>
      <w:r>
        <w:t>(c)(3)(E);</w:t>
      </w:r>
      <w:r>
        <w:rPr>
          <w:spacing w:val="-12"/>
        </w:rPr>
        <w:t xml:space="preserve"> </w:t>
      </w:r>
      <w:hyperlink r:id="rId30">
        <w:r>
          <w:rPr>
            <w:color w:val="0000FF"/>
            <w:u w:val="single" w:color="0000FF"/>
          </w:rPr>
          <w:t>20</w:t>
        </w:r>
        <w:r>
          <w:rPr>
            <w:color w:val="0000FF"/>
            <w:spacing w:val="-12"/>
            <w:u w:val="single" w:color="0000FF"/>
          </w:rPr>
          <w:t xml:space="preserve"> </w:t>
        </w:r>
        <w:r>
          <w:rPr>
            <w:color w:val="0000FF"/>
            <w:u w:val="single" w:color="0000FF"/>
          </w:rPr>
          <w:t>CFR</w:t>
        </w:r>
        <w:r>
          <w:rPr>
            <w:color w:val="0000FF"/>
            <w:spacing w:val="-11"/>
            <w:u w:val="single" w:color="0000FF"/>
          </w:rPr>
          <w:t xml:space="preserve"> </w:t>
        </w:r>
        <w:r>
          <w:rPr>
            <w:color w:val="0000FF"/>
            <w:u w:val="single" w:color="0000FF"/>
          </w:rPr>
          <w:t>§</w:t>
        </w:r>
        <w:r>
          <w:rPr>
            <w:color w:val="0000FF"/>
            <w:spacing w:val="-12"/>
            <w:u w:val="single" w:color="0000FF"/>
          </w:rPr>
          <w:t xml:space="preserve"> </w:t>
        </w:r>
        <w:r>
          <w:rPr>
            <w:color w:val="0000FF"/>
            <w:u w:val="single" w:color="0000FF"/>
          </w:rPr>
          <w:t>680.600</w:t>
        </w:r>
      </w:hyperlink>
      <w:r>
        <w:t>;</w:t>
      </w:r>
      <w:r>
        <w:rPr>
          <w:spacing w:val="-12"/>
        </w:rPr>
        <w:t xml:space="preserve"> </w:t>
      </w:r>
      <w:hyperlink r:id="rId31">
        <w:r>
          <w:rPr>
            <w:color w:val="0000FF"/>
            <w:u w:val="single" w:color="0000FF"/>
          </w:rPr>
          <w:t>20</w:t>
        </w:r>
        <w:r>
          <w:rPr>
            <w:color w:val="0000FF"/>
            <w:spacing w:val="-12"/>
            <w:u w:val="single" w:color="0000FF"/>
          </w:rPr>
          <w:t xml:space="preserve"> </w:t>
        </w:r>
        <w:r>
          <w:rPr>
            <w:color w:val="0000FF"/>
            <w:u w:val="single" w:color="0000FF"/>
          </w:rPr>
          <w:t>CFR§</w:t>
        </w:r>
        <w:r>
          <w:rPr>
            <w:color w:val="0000FF"/>
            <w:spacing w:val="-12"/>
            <w:u w:val="single" w:color="0000FF"/>
          </w:rPr>
          <w:t xml:space="preserve"> </w:t>
        </w:r>
        <w:r>
          <w:rPr>
            <w:color w:val="0000FF"/>
            <w:u w:val="single" w:color="0000FF"/>
          </w:rPr>
          <w:t>680.640</w:t>
        </w:r>
      </w:hyperlink>
      <w:r>
        <w:t xml:space="preserve">; </w:t>
      </w:r>
      <w:hyperlink r:id="rId32">
        <w:r>
          <w:rPr>
            <w:color w:val="0000FF"/>
            <w:u w:val="single" w:color="0000FF"/>
          </w:rPr>
          <w:t>20 CFR § 680.650</w:t>
        </w:r>
      </w:hyperlink>
    </w:p>
    <w:p w14:paraId="0DD6F63B" w14:textId="77777777" w:rsidR="00D70B9F" w:rsidRDefault="00D70B9F">
      <w:pPr>
        <w:pStyle w:val="BodyText"/>
        <w:ind w:left="0"/>
        <w:jc w:val="left"/>
      </w:pPr>
    </w:p>
    <w:p w14:paraId="0DD6F63C" w14:textId="77777777" w:rsidR="00D70B9F" w:rsidRDefault="00B85C93">
      <w:pPr>
        <w:pStyle w:val="BodyText"/>
        <w:ind w:right="114"/>
      </w:pPr>
      <w:r>
        <w:t>Veteran, as defined under WIOA Sec. 3(63)(A) and 38 U.S.C. 101, receive priority of service in all</w:t>
      </w:r>
      <w:r>
        <w:rPr>
          <w:spacing w:val="-9"/>
        </w:rPr>
        <w:t xml:space="preserve"> </w:t>
      </w:r>
      <w:r>
        <w:t>Department</w:t>
      </w:r>
      <w:r>
        <w:rPr>
          <w:spacing w:val="-9"/>
        </w:rPr>
        <w:t xml:space="preserve"> </w:t>
      </w:r>
      <w:r>
        <w:t>of</w:t>
      </w:r>
      <w:r>
        <w:rPr>
          <w:spacing w:val="-8"/>
        </w:rPr>
        <w:t xml:space="preserve"> </w:t>
      </w:r>
      <w:r>
        <w:t>Labor-funded</w:t>
      </w:r>
      <w:r>
        <w:rPr>
          <w:spacing w:val="-10"/>
        </w:rPr>
        <w:t xml:space="preserve"> </w:t>
      </w:r>
      <w:r>
        <w:t>training</w:t>
      </w:r>
      <w:r>
        <w:rPr>
          <w:spacing w:val="-10"/>
        </w:rPr>
        <w:t xml:space="preserve"> </w:t>
      </w:r>
      <w:r>
        <w:t>programs</w:t>
      </w:r>
      <w:r>
        <w:rPr>
          <w:spacing w:val="-9"/>
        </w:rPr>
        <w:t xml:space="preserve"> </w:t>
      </w:r>
      <w:r>
        <w:t>under</w:t>
      </w:r>
      <w:r>
        <w:rPr>
          <w:spacing w:val="-8"/>
        </w:rPr>
        <w:t xml:space="preserve"> </w:t>
      </w:r>
      <w:r>
        <w:t>38</w:t>
      </w:r>
      <w:r>
        <w:rPr>
          <w:spacing w:val="-10"/>
        </w:rPr>
        <w:t xml:space="preserve"> </w:t>
      </w:r>
      <w:r>
        <w:t>U.S.C.</w:t>
      </w:r>
      <w:r>
        <w:rPr>
          <w:spacing w:val="-10"/>
        </w:rPr>
        <w:t xml:space="preserve"> </w:t>
      </w:r>
      <w:r>
        <w:t>4215</w:t>
      </w:r>
      <w:r>
        <w:rPr>
          <w:spacing w:val="-7"/>
        </w:rPr>
        <w:t xml:space="preserve"> </w:t>
      </w:r>
      <w:r>
        <w:t>and</w:t>
      </w:r>
      <w:r>
        <w:rPr>
          <w:spacing w:val="-10"/>
        </w:rPr>
        <w:t xml:space="preserve"> </w:t>
      </w:r>
      <w:r>
        <w:t>described</w:t>
      </w:r>
      <w:r>
        <w:rPr>
          <w:spacing w:val="-10"/>
        </w:rPr>
        <w:t xml:space="preserve"> </w:t>
      </w:r>
      <w:r>
        <w:t>in</w:t>
      </w:r>
      <w:r>
        <w:rPr>
          <w:spacing w:val="-10"/>
        </w:rPr>
        <w:t xml:space="preserve"> </w:t>
      </w:r>
      <w:hyperlink r:id="rId33">
        <w:r>
          <w:rPr>
            <w:color w:val="0000FF"/>
            <w:u w:val="single" w:color="0000FF"/>
          </w:rPr>
          <w:t>20</w:t>
        </w:r>
        <w:r>
          <w:rPr>
            <w:color w:val="0000FF"/>
            <w:spacing w:val="-7"/>
            <w:u w:val="single" w:color="0000FF"/>
          </w:rPr>
          <w:t xml:space="preserve"> </w:t>
        </w:r>
        <w:r>
          <w:rPr>
            <w:color w:val="0000FF"/>
            <w:u w:val="single" w:color="0000FF"/>
          </w:rPr>
          <w:t>CFR</w:t>
        </w:r>
      </w:hyperlink>
      <w:r>
        <w:rPr>
          <w:color w:val="0000FF"/>
        </w:rPr>
        <w:t xml:space="preserve"> </w:t>
      </w:r>
      <w:hyperlink r:id="rId34">
        <w:r>
          <w:rPr>
            <w:color w:val="0000FF"/>
            <w:u w:val="single" w:color="0000FF"/>
          </w:rPr>
          <w:t>Part 1010</w:t>
        </w:r>
      </w:hyperlink>
      <w:r>
        <w:t>. (</w:t>
      </w:r>
      <w:hyperlink r:id="rId35">
        <w:r>
          <w:rPr>
            <w:color w:val="0000FF"/>
            <w:u w:val="single" w:color="0000FF"/>
          </w:rPr>
          <w:t>20 CFR § 680.650</w:t>
        </w:r>
      </w:hyperlink>
      <w:r>
        <w:t>)</w:t>
      </w:r>
      <w:r>
        <w:rPr>
          <w:spacing w:val="40"/>
        </w:rPr>
        <w:t xml:space="preserve"> </w:t>
      </w:r>
      <w:r>
        <w:t>For the purposes of implementing priority of service, the Final Rule</w:t>
      </w:r>
      <w:r>
        <w:rPr>
          <w:spacing w:val="-15"/>
        </w:rPr>
        <w:t xml:space="preserve"> </w:t>
      </w:r>
      <w:r>
        <w:t>requires</w:t>
      </w:r>
      <w:r>
        <w:rPr>
          <w:spacing w:val="-12"/>
        </w:rPr>
        <w:t xml:space="preserve"> </w:t>
      </w:r>
      <w:r>
        <w:t>that</w:t>
      </w:r>
      <w:r>
        <w:rPr>
          <w:spacing w:val="-14"/>
        </w:rPr>
        <w:t xml:space="preserve"> </w:t>
      </w:r>
      <w:r>
        <w:t>program</w:t>
      </w:r>
      <w:r>
        <w:rPr>
          <w:spacing w:val="-14"/>
        </w:rPr>
        <w:t xml:space="preserve"> </w:t>
      </w:r>
      <w:r>
        <w:t>operators</w:t>
      </w:r>
      <w:r>
        <w:rPr>
          <w:spacing w:val="-12"/>
        </w:rPr>
        <w:t xml:space="preserve"> </w:t>
      </w:r>
      <w:r>
        <w:t>use</w:t>
      </w:r>
      <w:r>
        <w:rPr>
          <w:spacing w:val="-13"/>
        </w:rPr>
        <w:t xml:space="preserve"> </w:t>
      </w:r>
      <w:r>
        <w:t>the</w:t>
      </w:r>
      <w:r>
        <w:rPr>
          <w:spacing w:val="-15"/>
        </w:rPr>
        <w:t xml:space="preserve"> </w:t>
      </w:r>
      <w:r>
        <w:t>broad</w:t>
      </w:r>
      <w:r>
        <w:rPr>
          <w:spacing w:val="-12"/>
        </w:rPr>
        <w:t xml:space="preserve"> </w:t>
      </w:r>
      <w:r>
        <w:t>definition</w:t>
      </w:r>
      <w:r>
        <w:rPr>
          <w:spacing w:val="-14"/>
        </w:rPr>
        <w:t xml:space="preserve"> </w:t>
      </w:r>
      <w:r>
        <w:t>of</w:t>
      </w:r>
      <w:r>
        <w:rPr>
          <w:spacing w:val="-15"/>
        </w:rPr>
        <w:t xml:space="preserve"> </w:t>
      </w:r>
      <w:r>
        <w:t>veteran</w:t>
      </w:r>
      <w:r>
        <w:rPr>
          <w:spacing w:val="-14"/>
        </w:rPr>
        <w:t xml:space="preserve"> </w:t>
      </w:r>
      <w:r>
        <w:t>found</w:t>
      </w:r>
      <w:r>
        <w:rPr>
          <w:spacing w:val="-14"/>
        </w:rPr>
        <w:t xml:space="preserve"> </w:t>
      </w:r>
      <w:r>
        <w:t>in</w:t>
      </w:r>
      <w:r>
        <w:rPr>
          <w:spacing w:val="-14"/>
        </w:rPr>
        <w:t xml:space="preserve"> </w:t>
      </w:r>
      <w:r>
        <w:t>38</w:t>
      </w:r>
      <w:r>
        <w:rPr>
          <w:spacing w:val="-14"/>
        </w:rPr>
        <w:t xml:space="preserve"> </w:t>
      </w:r>
      <w:r>
        <w:t>U.S.C.</w:t>
      </w:r>
      <w:r>
        <w:rPr>
          <w:spacing w:val="-14"/>
        </w:rPr>
        <w:t xml:space="preserve"> </w:t>
      </w:r>
      <w:r>
        <w:t>101(2). Under</w:t>
      </w:r>
      <w:r>
        <w:rPr>
          <w:spacing w:val="-4"/>
        </w:rPr>
        <w:t xml:space="preserve"> </w:t>
      </w:r>
      <w:r>
        <w:t>this</w:t>
      </w:r>
      <w:r>
        <w:rPr>
          <w:spacing w:val="-3"/>
        </w:rPr>
        <w:t xml:space="preserve"> </w:t>
      </w:r>
      <w:r>
        <w:t>definition,</w:t>
      </w:r>
      <w:r>
        <w:rPr>
          <w:spacing w:val="-3"/>
        </w:rPr>
        <w:t xml:space="preserve"> </w:t>
      </w:r>
      <w:r>
        <w:t>the</w:t>
      </w:r>
      <w:r>
        <w:rPr>
          <w:spacing w:val="-4"/>
        </w:rPr>
        <w:t xml:space="preserve"> </w:t>
      </w:r>
      <w:r>
        <w:t>term</w:t>
      </w:r>
      <w:r>
        <w:rPr>
          <w:spacing w:val="-3"/>
        </w:rPr>
        <w:t xml:space="preserve"> </w:t>
      </w:r>
      <w:r>
        <w:t>“veteran”</w:t>
      </w:r>
      <w:r>
        <w:rPr>
          <w:spacing w:val="-4"/>
        </w:rPr>
        <w:t xml:space="preserve"> </w:t>
      </w:r>
      <w:r>
        <w:t>means</w:t>
      </w:r>
      <w:r>
        <w:rPr>
          <w:spacing w:val="-3"/>
        </w:rPr>
        <w:t xml:space="preserve"> </w:t>
      </w:r>
      <w:r>
        <w:t>a</w:t>
      </w:r>
      <w:r>
        <w:rPr>
          <w:spacing w:val="-2"/>
        </w:rPr>
        <w:t xml:space="preserve"> </w:t>
      </w:r>
      <w:r>
        <w:t>person</w:t>
      </w:r>
      <w:r>
        <w:rPr>
          <w:spacing w:val="-3"/>
        </w:rPr>
        <w:t xml:space="preserve"> </w:t>
      </w:r>
      <w:r>
        <w:t>who</w:t>
      </w:r>
      <w:r>
        <w:rPr>
          <w:spacing w:val="-3"/>
        </w:rPr>
        <w:t xml:space="preserve"> </w:t>
      </w:r>
      <w:r>
        <w:t>served</w:t>
      </w:r>
      <w:r>
        <w:rPr>
          <w:spacing w:val="-1"/>
        </w:rPr>
        <w:t xml:space="preserve"> </w:t>
      </w:r>
      <w:r>
        <w:t>at</w:t>
      </w:r>
      <w:r>
        <w:rPr>
          <w:spacing w:val="-3"/>
        </w:rPr>
        <w:t xml:space="preserve"> </w:t>
      </w:r>
      <w:r>
        <w:t>least</w:t>
      </w:r>
      <w:r>
        <w:rPr>
          <w:spacing w:val="-3"/>
        </w:rPr>
        <w:t xml:space="preserve"> </w:t>
      </w:r>
      <w:r>
        <w:t>one</w:t>
      </w:r>
      <w:r>
        <w:rPr>
          <w:spacing w:val="-4"/>
        </w:rPr>
        <w:t xml:space="preserve"> </w:t>
      </w:r>
      <w:r>
        <w:t>day</w:t>
      </w:r>
      <w:r>
        <w:rPr>
          <w:spacing w:val="-3"/>
        </w:rPr>
        <w:t xml:space="preserve"> </w:t>
      </w:r>
      <w:r>
        <w:t>in</w:t>
      </w:r>
      <w:r>
        <w:rPr>
          <w:spacing w:val="-3"/>
        </w:rPr>
        <w:t xml:space="preserve"> </w:t>
      </w:r>
      <w:r>
        <w:t>the</w:t>
      </w:r>
      <w:r>
        <w:rPr>
          <w:spacing w:val="-4"/>
        </w:rPr>
        <w:t xml:space="preserve"> </w:t>
      </w:r>
      <w:r>
        <w:t>active military, naval, or air service, and who was discharged or released under conditions other than dishonorable,</w:t>
      </w:r>
      <w:r>
        <w:rPr>
          <w:spacing w:val="-15"/>
        </w:rPr>
        <w:t xml:space="preserve"> </w:t>
      </w:r>
      <w:r>
        <w:t>as</w:t>
      </w:r>
      <w:r>
        <w:rPr>
          <w:spacing w:val="-15"/>
        </w:rPr>
        <w:t xml:space="preserve"> </w:t>
      </w:r>
      <w:r>
        <w:t>specified</w:t>
      </w:r>
      <w:r>
        <w:rPr>
          <w:spacing w:val="-15"/>
        </w:rPr>
        <w:t xml:space="preserve"> </w:t>
      </w:r>
      <w:r>
        <w:t>in</w:t>
      </w:r>
      <w:r>
        <w:rPr>
          <w:spacing w:val="-15"/>
        </w:rPr>
        <w:t xml:space="preserve"> </w:t>
      </w:r>
      <w:r>
        <w:t>38</w:t>
      </w:r>
      <w:r>
        <w:rPr>
          <w:spacing w:val="-15"/>
        </w:rPr>
        <w:t xml:space="preserve"> </w:t>
      </w:r>
      <w:r>
        <w:t>U.S.C.</w:t>
      </w:r>
      <w:r>
        <w:rPr>
          <w:spacing w:val="-15"/>
        </w:rPr>
        <w:t xml:space="preserve"> </w:t>
      </w:r>
      <w:r>
        <w:t>101(2).</w:t>
      </w:r>
      <w:r>
        <w:rPr>
          <w:spacing w:val="-15"/>
        </w:rPr>
        <w:t xml:space="preserve"> </w:t>
      </w:r>
      <w:r>
        <w:t>For</w:t>
      </w:r>
      <w:r>
        <w:rPr>
          <w:spacing w:val="-15"/>
        </w:rPr>
        <w:t xml:space="preserve"> </w:t>
      </w:r>
      <w:r>
        <w:t>the</w:t>
      </w:r>
      <w:r>
        <w:rPr>
          <w:spacing w:val="-15"/>
        </w:rPr>
        <w:t xml:space="preserve"> </w:t>
      </w:r>
      <w:r>
        <w:t>purposes</w:t>
      </w:r>
      <w:r>
        <w:rPr>
          <w:spacing w:val="-15"/>
        </w:rPr>
        <w:t xml:space="preserve"> </w:t>
      </w:r>
      <w:r>
        <w:t>of</w:t>
      </w:r>
      <w:r>
        <w:rPr>
          <w:spacing w:val="-15"/>
        </w:rPr>
        <w:t xml:space="preserve"> </w:t>
      </w:r>
      <w:r>
        <w:t>veteran</w:t>
      </w:r>
      <w:r>
        <w:rPr>
          <w:spacing w:val="-15"/>
        </w:rPr>
        <w:t xml:space="preserve"> </w:t>
      </w:r>
      <w:r>
        <w:t>eligibility</w:t>
      </w:r>
      <w:r>
        <w:rPr>
          <w:spacing w:val="-15"/>
        </w:rPr>
        <w:t xml:space="preserve"> </w:t>
      </w:r>
      <w:r>
        <w:t>under</w:t>
      </w:r>
      <w:r>
        <w:rPr>
          <w:spacing w:val="-15"/>
        </w:rPr>
        <w:t xml:space="preserve"> </w:t>
      </w:r>
      <w:proofErr w:type="gramStart"/>
      <w:r>
        <w:t>WIOA, ‘</w:t>
      </w:r>
      <w:proofErr w:type="gramEnd"/>
      <w:r>
        <w:t>active service’ includes full-time Federal duty in the National Guard or Reserve components. It does not include service performed solely for training—such as weekend drills or annual training—or</w:t>
      </w:r>
      <w:r>
        <w:rPr>
          <w:spacing w:val="-2"/>
        </w:rPr>
        <w:t xml:space="preserve"> </w:t>
      </w:r>
      <w:r>
        <w:t>duty</w:t>
      </w:r>
      <w:r>
        <w:rPr>
          <w:spacing w:val="-1"/>
        </w:rPr>
        <w:t xml:space="preserve"> </w:t>
      </w:r>
      <w:r>
        <w:t>under</w:t>
      </w:r>
      <w:r>
        <w:rPr>
          <w:spacing w:val="-2"/>
        </w:rPr>
        <w:t xml:space="preserve"> </w:t>
      </w:r>
      <w:r>
        <w:t>State</w:t>
      </w:r>
      <w:r>
        <w:rPr>
          <w:spacing w:val="-2"/>
        </w:rPr>
        <w:t xml:space="preserve"> </w:t>
      </w:r>
      <w:r>
        <w:t>activation</w:t>
      </w:r>
      <w:r>
        <w:rPr>
          <w:spacing w:val="-1"/>
        </w:rPr>
        <w:t xml:space="preserve"> </w:t>
      </w:r>
      <w:r>
        <w:t>orders,</w:t>
      </w:r>
      <w:r>
        <w:rPr>
          <w:spacing w:val="-1"/>
        </w:rPr>
        <w:t xml:space="preserve"> </w:t>
      </w:r>
      <w:r>
        <w:t>which</w:t>
      </w:r>
      <w:r>
        <w:rPr>
          <w:spacing w:val="-1"/>
        </w:rPr>
        <w:t xml:space="preserve"> </w:t>
      </w:r>
      <w:r>
        <w:t>typically</w:t>
      </w:r>
      <w:r>
        <w:rPr>
          <w:spacing w:val="-1"/>
        </w:rPr>
        <w:t xml:space="preserve"> </w:t>
      </w:r>
      <w:r>
        <w:t>occur</w:t>
      </w:r>
      <w:r>
        <w:rPr>
          <w:spacing w:val="-2"/>
        </w:rPr>
        <w:t xml:space="preserve"> </w:t>
      </w:r>
      <w:r>
        <w:t>in</w:t>
      </w:r>
      <w:r>
        <w:rPr>
          <w:spacing w:val="-1"/>
        </w:rPr>
        <w:t xml:space="preserve"> </w:t>
      </w:r>
      <w:r>
        <w:t>response</w:t>
      </w:r>
      <w:r>
        <w:rPr>
          <w:spacing w:val="-2"/>
        </w:rPr>
        <w:t xml:space="preserve"> </w:t>
      </w:r>
      <w:r>
        <w:t>to</w:t>
      </w:r>
      <w:r>
        <w:rPr>
          <w:spacing w:val="-1"/>
        </w:rPr>
        <w:t xml:space="preserve"> </w:t>
      </w:r>
      <w:r>
        <w:t>emergencies like natural disasters. Only federally activated service qualifies as ‘active duty’ under this definition. (Source: TEGL 10-09; 38 U.S.C. 101(2))</w:t>
      </w:r>
      <w:r>
        <w:rPr>
          <w:spacing w:val="40"/>
        </w:rPr>
        <w:t xml:space="preserve"> </w:t>
      </w:r>
      <w:r>
        <w:t>The term ‘‘recently separated veteran’’ means any veteran who applies for participation under this Act within 48 months after the discharge or release from active military, naval, or air service. (WIOA Sec. 3(63)(B))</w:t>
      </w:r>
    </w:p>
    <w:p w14:paraId="0DD6F63D" w14:textId="77777777" w:rsidR="00D70B9F" w:rsidRDefault="00D70B9F">
      <w:pPr>
        <w:pStyle w:val="BodyText"/>
        <w:spacing w:before="1"/>
        <w:ind w:left="0"/>
        <w:jc w:val="left"/>
      </w:pPr>
    </w:p>
    <w:p w14:paraId="0DD6F63E" w14:textId="77777777" w:rsidR="00D70B9F" w:rsidRDefault="00B85C93">
      <w:pPr>
        <w:pStyle w:val="Heading1"/>
        <w:jc w:val="both"/>
      </w:pPr>
      <w:r>
        <w:t>WIOA</w:t>
      </w:r>
      <w:r>
        <w:rPr>
          <w:spacing w:val="-3"/>
        </w:rPr>
        <w:t xml:space="preserve"> </w:t>
      </w:r>
      <w:r>
        <w:t>Adult</w:t>
      </w:r>
      <w:r>
        <w:rPr>
          <w:spacing w:val="-2"/>
        </w:rPr>
        <w:t xml:space="preserve"> </w:t>
      </w:r>
      <w:r>
        <w:t>Program and</w:t>
      </w:r>
      <w:r>
        <w:rPr>
          <w:spacing w:val="-1"/>
        </w:rPr>
        <w:t xml:space="preserve"> </w:t>
      </w:r>
      <w:r>
        <w:rPr>
          <w:spacing w:val="-2"/>
        </w:rPr>
        <w:t>Priority</w:t>
      </w:r>
    </w:p>
    <w:p w14:paraId="0DD6F63F" w14:textId="77777777" w:rsidR="00D70B9F" w:rsidRDefault="00B85C93">
      <w:pPr>
        <w:pStyle w:val="BodyText"/>
        <w:ind w:right="119"/>
      </w:pPr>
      <w:r>
        <w:t>For income-based eligibility determinations, amounts paid while on active duty or paid by the Department</w:t>
      </w:r>
      <w:r>
        <w:rPr>
          <w:spacing w:val="-5"/>
        </w:rPr>
        <w:t xml:space="preserve"> </w:t>
      </w:r>
      <w:r>
        <w:t>of</w:t>
      </w:r>
      <w:r>
        <w:rPr>
          <w:spacing w:val="-7"/>
        </w:rPr>
        <w:t xml:space="preserve"> </w:t>
      </w:r>
      <w:r>
        <w:t>Veterans</w:t>
      </w:r>
      <w:r>
        <w:rPr>
          <w:spacing w:val="-3"/>
        </w:rPr>
        <w:t xml:space="preserve"> </w:t>
      </w:r>
      <w:r>
        <w:t>Affairs</w:t>
      </w:r>
      <w:r>
        <w:rPr>
          <w:spacing w:val="-3"/>
        </w:rPr>
        <w:t xml:space="preserve"> </w:t>
      </w:r>
      <w:r>
        <w:t>(VA)</w:t>
      </w:r>
      <w:r>
        <w:rPr>
          <w:spacing w:val="-7"/>
        </w:rPr>
        <w:t xml:space="preserve"> </w:t>
      </w:r>
      <w:r>
        <w:t>for</w:t>
      </w:r>
      <w:r>
        <w:rPr>
          <w:spacing w:val="-7"/>
        </w:rPr>
        <w:t xml:space="preserve"> </w:t>
      </w:r>
      <w:r>
        <w:t>vocational</w:t>
      </w:r>
      <w:r>
        <w:rPr>
          <w:spacing w:val="-5"/>
        </w:rPr>
        <w:t xml:space="preserve"> </w:t>
      </w:r>
      <w:r>
        <w:t>rehabilitation,</w:t>
      </w:r>
      <w:r>
        <w:rPr>
          <w:spacing w:val="-6"/>
        </w:rPr>
        <w:t xml:space="preserve"> </w:t>
      </w:r>
      <w:r>
        <w:t>disability</w:t>
      </w:r>
      <w:r>
        <w:rPr>
          <w:spacing w:val="-6"/>
        </w:rPr>
        <w:t xml:space="preserve"> </w:t>
      </w:r>
      <w:r>
        <w:t>payments,</w:t>
      </w:r>
      <w:r>
        <w:rPr>
          <w:spacing w:val="-6"/>
        </w:rPr>
        <w:t xml:space="preserve"> </w:t>
      </w:r>
      <w:r>
        <w:t>or</w:t>
      </w:r>
      <w:r>
        <w:rPr>
          <w:spacing w:val="-4"/>
        </w:rPr>
        <w:t xml:space="preserve"> </w:t>
      </w:r>
      <w:r>
        <w:t>related VA-funded</w:t>
      </w:r>
      <w:r>
        <w:rPr>
          <w:spacing w:val="-1"/>
        </w:rPr>
        <w:t xml:space="preserve"> </w:t>
      </w:r>
      <w:r>
        <w:t>programs are not</w:t>
      </w:r>
      <w:r>
        <w:rPr>
          <w:spacing w:val="-1"/>
        </w:rPr>
        <w:t xml:space="preserve"> </w:t>
      </w:r>
      <w:r>
        <w:t>to</w:t>
      </w:r>
      <w:r>
        <w:rPr>
          <w:spacing w:val="-1"/>
        </w:rPr>
        <w:t xml:space="preserve"> </w:t>
      </w:r>
      <w:r>
        <w:t>be</w:t>
      </w:r>
      <w:r>
        <w:rPr>
          <w:spacing w:val="-2"/>
        </w:rPr>
        <w:t xml:space="preserve"> </w:t>
      </w:r>
      <w:r>
        <w:t>considered as</w:t>
      </w:r>
      <w:r>
        <w:rPr>
          <w:spacing w:val="-1"/>
        </w:rPr>
        <w:t xml:space="preserve"> </w:t>
      </w:r>
      <w:r>
        <w:t>income,</w:t>
      </w:r>
      <w:r>
        <w:rPr>
          <w:spacing w:val="-1"/>
        </w:rPr>
        <w:t xml:space="preserve"> </w:t>
      </w:r>
      <w:r>
        <w:t>in</w:t>
      </w:r>
      <w:r>
        <w:rPr>
          <w:spacing w:val="-1"/>
        </w:rPr>
        <w:t xml:space="preserve"> </w:t>
      </w:r>
      <w:r>
        <w:t>accordance</w:t>
      </w:r>
      <w:r>
        <w:rPr>
          <w:spacing w:val="-2"/>
        </w:rPr>
        <w:t xml:space="preserve"> </w:t>
      </w:r>
      <w:r>
        <w:t>with</w:t>
      </w:r>
      <w:r>
        <w:rPr>
          <w:spacing w:val="-1"/>
        </w:rPr>
        <w:t xml:space="preserve"> </w:t>
      </w:r>
      <w:r>
        <w:t>38</w:t>
      </w:r>
      <w:r>
        <w:rPr>
          <w:spacing w:val="-1"/>
        </w:rPr>
        <w:t xml:space="preserve"> </w:t>
      </w:r>
      <w:r>
        <w:t>U.S.C.</w:t>
      </w:r>
      <w:r>
        <w:rPr>
          <w:spacing w:val="-1"/>
        </w:rPr>
        <w:t xml:space="preserve"> </w:t>
      </w:r>
      <w:r>
        <w:t>4213</w:t>
      </w:r>
      <w:r>
        <w:rPr>
          <w:spacing w:val="-1"/>
        </w:rPr>
        <w:t xml:space="preserve"> </w:t>
      </w:r>
      <w:r>
        <w:t xml:space="preserve">and </w:t>
      </w:r>
      <w:hyperlink r:id="rId36">
        <w:r>
          <w:rPr>
            <w:color w:val="0000FF"/>
            <w:u w:val="single" w:color="0000FF"/>
          </w:rPr>
          <w:t>20</w:t>
        </w:r>
        <w:r>
          <w:rPr>
            <w:color w:val="0000FF"/>
            <w:spacing w:val="11"/>
            <w:u w:val="single" w:color="0000FF"/>
          </w:rPr>
          <w:t xml:space="preserve"> </w:t>
        </w:r>
        <w:r>
          <w:rPr>
            <w:color w:val="0000FF"/>
            <w:u w:val="single" w:color="0000FF"/>
          </w:rPr>
          <w:t>CFR</w:t>
        </w:r>
        <w:r>
          <w:rPr>
            <w:color w:val="0000FF"/>
            <w:spacing w:val="15"/>
            <w:u w:val="single" w:color="0000FF"/>
          </w:rPr>
          <w:t xml:space="preserve"> </w:t>
        </w:r>
        <w:r>
          <w:rPr>
            <w:color w:val="0000FF"/>
            <w:u w:val="single" w:color="0000FF"/>
          </w:rPr>
          <w:t>§</w:t>
        </w:r>
        <w:r>
          <w:rPr>
            <w:color w:val="0000FF"/>
            <w:spacing w:val="13"/>
            <w:u w:val="single" w:color="0000FF"/>
          </w:rPr>
          <w:t xml:space="preserve"> </w:t>
        </w:r>
        <w:r>
          <w:rPr>
            <w:color w:val="0000FF"/>
            <w:u w:val="single" w:color="0000FF"/>
          </w:rPr>
          <w:t>683.230</w:t>
        </w:r>
      </w:hyperlink>
      <w:r>
        <w:rPr>
          <w:color w:val="0000FF"/>
          <w:spacing w:val="14"/>
        </w:rPr>
        <w:t xml:space="preserve"> </w:t>
      </w:r>
      <w:r>
        <w:t>of</w:t>
      </w:r>
      <w:r>
        <w:rPr>
          <w:spacing w:val="12"/>
        </w:rPr>
        <w:t xml:space="preserve"> </w:t>
      </w:r>
      <w:r>
        <w:t>this</w:t>
      </w:r>
      <w:r>
        <w:rPr>
          <w:spacing w:val="14"/>
        </w:rPr>
        <w:t xml:space="preserve"> </w:t>
      </w:r>
      <w:r>
        <w:t>chapter.</w:t>
      </w:r>
      <w:r>
        <w:rPr>
          <w:spacing w:val="15"/>
        </w:rPr>
        <w:t xml:space="preserve"> </w:t>
      </w:r>
      <w:r>
        <w:t>This</w:t>
      </w:r>
      <w:r>
        <w:rPr>
          <w:spacing w:val="14"/>
        </w:rPr>
        <w:t xml:space="preserve"> </w:t>
      </w:r>
      <w:r>
        <w:t>applies</w:t>
      </w:r>
      <w:r>
        <w:rPr>
          <w:spacing w:val="16"/>
        </w:rPr>
        <w:t xml:space="preserve"> </w:t>
      </w:r>
      <w:r>
        <w:t>when</w:t>
      </w:r>
      <w:r>
        <w:rPr>
          <w:spacing w:val="13"/>
        </w:rPr>
        <w:t xml:space="preserve"> </w:t>
      </w:r>
      <w:r>
        <w:t>determining</w:t>
      </w:r>
      <w:r>
        <w:rPr>
          <w:spacing w:val="14"/>
        </w:rPr>
        <w:t xml:space="preserve"> </w:t>
      </w:r>
      <w:r>
        <w:t>if</w:t>
      </w:r>
      <w:r>
        <w:rPr>
          <w:spacing w:val="12"/>
        </w:rPr>
        <w:t xml:space="preserve"> </w:t>
      </w:r>
      <w:r>
        <w:t>a</w:t>
      </w:r>
      <w:r>
        <w:rPr>
          <w:spacing w:val="13"/>
        </w:rPr>
        <w:t xml:space="preserve"> </w:t>
      </w:r>
      <w:r>
        <w:t>person</w:t>
      </w:r>
      <w:r>
        <w:rPr>
          <w:spacing w:val="14"/>
        </w:rPr>
        <w:t xml:space="preserve"> </w:t>
      </w:r>
      <w:r>
        <w:t>is</w:t>
      </w:r>
      <w:r>
        <w:rPr>
          <w:spacing w:val="13"/>
        </w:rPr>
        <w:t xml:space="preserve"> </w:t>
      </w:r>
      <w:r>
        <w:t>a</w:t>
      </w:r>
      <w:r>
        <w:rPr>
          <w:spacing w:val="13"/>
        </w:rPr>
        <w:t xml:space="preserve"> </w:t>
      </w:r>
      <w:r>
        <w:t>‘‘low-</w:t>
      </w:r>
      <w:r>
        <w:rPr>
          <w:spacing w:val="-2"/>
        </w:rPr>
        <w:t>income</w:t>
      </w:r>
    </w:p>
    <w:p w14:paraId="0DD6F640" w14:textId="77777777" w:rsidR="00D70B9F" w:rsidRDefault="00D70B9F">
      <w:pPr>
        <w:sectPr w:rsidR="00D70B9F">
          <w:pgSz w:w="12240" w:h="15840"/>
          <w:pgMar w:top="1360" w:right="1320" w:bottom="2160" w:left="1320" w:header="0" w:footer="1910" w:gutter="0"/>
          <w:cols w:space="720"/>
        </w:sectPr>
      </w:pPr>
    </w:p>
    <w:p w14:paraId="0DD6F641" w14:textId="77777777" w:rsidR="00D70B9F" w:rsidRDefault="00B85C93">
      <w:pPr>
        <w:pStyle w:val="BodyText"/>
        <w:spacing w:before="79"/>
        <w:ind w:left="119" w:right="117"/>
      </w:pPr>
      <w:proofErr w:type="gramStart"/>
      <w:r>
        <w:lastRenderedPageBreak/>
        <w:t>individual’’</w:t>
      </w:r>
      <w:proofErr w:type="gramEnd"/>
      <w:r>
        <w:rPr>
          <w:spacing w:val="-2"/>
        </w:rPr>
        <w:t xml:space="preserve"> </w:t>
      </w:r>
      <w:r>
        <w:t>for</w:t>
      </w:r>
      <w:r>
        <w:rPr>
          <w:spacing w:val="-2"/>
        </w:rPr>
        <w:t xml:space="preserve"> </w:t>
      </w:r>
      <w:r>
        <w:t>eligibility</w:t>
      </w:r>
      <w:r>
        <w:rPr>
          <w:spacing w:val="-1"/>
        </w:rPr>
        <w:t xml:space="preserve"> </w:t>
      </w:r>
      <w:r>
        <w:t>purposes</w:t>
      </w:r>
      <w:r>
        <w:rPr>
          <w:spacing w:val="-1"/>
        </w:rPr>
        <w:t xml:space="preserve"> </w:t>
      </w:r>
      <w:r>
        <w:t>(for</w:t>
      </w:r>
      <w:r>
        <w:rPr>
          <w:spacing w:val="-2"/>
        </w:rPr>
        <w:t xml:space="preserve"> </w:t>
      </w:r>
      <w:r>
        <w:t>example, in</w:t>
      </w:r>
      <w:r>
        <w:rPr>
          <w:spacing w:val="-1"/>
        </w:rPr>
        <w:t xml:space="preserve"> </w:t>
      </w:r>
      <w:r>
        <w:t>the</w:t>
      </w:r>
      <w:r>
        <w:rPr>
          <w:spacing w:val="-2"/>
        </w:rPr>
        <w:t xml:space="preserve"> </w:t>
      </w:r>
      <w:r>
        <w:t>WIOA</w:t>
      </w:r>
      <w:r>
        <w:rPr>
          <w:spacing w:val="-2"/>
        </w:rPr>
        <w:t xml:space="preserve"> </w:t>
      </w:r>
      <w:r>
        <w:t>youth,</w:t>
      </w:r>
      <w:r>
        <w:rPr>
          <w:spacing w:val="-1"/>
        </w:rPr>
        <w:t xml:space="preserve"> </w:t>
      </w:r>
      <w:r>
        <w:t xml:space="preserve">or NFJP programs). It also applies when income is used as a factor when a local area provides priority of service for ‘‘low- income </w:t>
      </w:r>
      <w:proofErr w:type="gramStart"/>
      <w:r>
        <w:t>individuals’’</w:t>
      </w:r>
      <w:proofErr w:type="gramEnd"/>
      <w:r>
        <w:t xml:space="preserve"> with Title I WIOA funds. (</w:t>
      </w:r>
      <w:hyperlink r:id="rId37">
        <w:r>
          <w:rPr>
            <w:color w:val="0000FF"/>
            <w:u w:val="single" w:color="0000FF"/>
          </w:rPr>
          <w:t>20 CFR § 680.600</w:t>
        </w:r>
      </w:hyperlink>
      <w:r>
        <w:rPr>
          <w:color w:val="0000FF"/>
        </w:rPr>
        <w:t xml:space="preserve"> </w:t>
      </w:r>
      <w:r>
        <w:t xml:space="preserve">and </w:t>
      </w:r>
      <w:hyperlink r:id="rId38">
        <w:r>
          <w:rPr>
            <w:color w:val="0000FF"/>
            <w:u w:val="single" w:color="0000FF"/>
          </w:rPr>
          <w:t>§ 680.650</w:t>
        </w:r>
      </w:hyperlink>
      <w:r>
        <w:t xml:space="preserve">, </w:t>
      </w:r>
      <w:hyperlink r:id="rId39">
        <w:r>
          <w:rPr>
            <w:color w:val="0000FF"/>
            <w:u w:val="single" w:color="0000FF"/>
          </w:rPr>
          <w:t>TEGL 19-16</w:t>
        </w:r>
      </w:hyperlink>
      <w:r>
        <w:rPr>
          <w:color w:val="0000FF"/>
        </w:rPr>
        <w:t xml:space="preserve"> </w:t>
      </w:r>
      <w:r>
        <w:t xml:space="preserve">and </w:t>
      </w:r>
      <w:hyperlink r:id="rId40">
        <w:r>
          <w:rPr>
            <w:color w:val="0000FF"/>
            <w:u w:val="single" w:color="0000FF"/>
          </w:rPr>
          <w:t>TEGL 10-09</w:t>
        </w:r>
      </w:hyperlink>
      <w:r>
        <w:rPr>
          <w:color w:val="0000FF"/>
        </w:rPr>
        <w:t xml:space="preserve"> </w:t>
      </w:r>
      <w:r>
        <w:t>Attachment A for a complete list)</w:t>
      </w:r>
    </w:p>
    <w:p w14:paraId="0DD6F642" w14:textId="77777777" w:rsidR="00D70B9F" w:rsidRDefault="00D70B9F">
      <w:pPr>
        <w:pStyle w:val="BodyText"/>
        <w:ind w:left="0"/>
        <w:jc w:val="left"/>
      </w:pPr>
    </w:p>
    <w:p w14:paraId="0DD6F643" w14:textId="77777777" w:rsidR="00D70B9F" w:rsidRDefault="00B85C93">
      <w:pPr>
        <w:ind w:left="120"/>
        <w:jc w:val="both"/>
        <w:rPr>
          <w:sz w:val="24"/>
        </w:rPr>
      </w:pPr>
      <w:r>
        <w:rPr>
          <w:noProof/>
        </w:rPr>
        <mc:AlternateContent>
          <mc:Choice Requires="wps">
            <w:drawing>
              <wp:anchor distT="0" distB="0" distL="0" distR="0" simplePos="0" relativeHeight="15728640" behindDoc="0" locked="0" layoutInCell="1" allowOverlap="1" wp14:anchorId="0DD6F689" wp14:editId="0DD6F68A">
                <wp:simplePos x="0" y="0"/>
                <wp:positionH relativeFrom="page">
                  <wp:posOffset>2100072</wp:posOffset>
                </wp:positionH>
                <wp:positionV relativeFrom="paragraph">
                  <wp:posOffset>159205</wp:posOffset>
                </wp:positionV>
                <wp:extent cx="1437640"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7640" cy="7620"/>
                        </a:xfrm>
                        <a:custGeom>
                          <a:avLst/>
                          <a:gdLst/>
                          <a:ahLst/>
                          <a:cxnLst/>
                          <a:rect l="l" t="t" r="r" b="b"/>
                          <a:pathLst>
                            <a:path w="1437640" h="7620">
                              <a:moveTo>
                                <a:pt x="1437144" y="0"/>
                              </a:moveTo>
                              <a:lnTo>
                                <a:pt x="0" y="0"/>
                              </a:lnTo>
                              <a:lnTo>
                                <a:pt x="0" y="7620"/>
                              </a:lnTo>
                              <a:lnTo>
                                <a:pt x="1437144" y="7620"/>
                              </a:lnTo>
                              <a:lnTo>
                                <a:pt x="1437144"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65.360001pt;margin-top:12.535859pt;width:113.161pt;height:.6pt;mso-position-horizontal-relative:page;mso-position-vertical-relative:paragraph;z-index:15728640" id="docshape2" filled="true" fillcolor="#0000ff" stroked="false">
                <v:fill type="solid"/>
                <w10:wrap type="none"/>
              </v:rect>
            </w:pict>
          </mc:Fallback>
        </mc:AlternateContent>
      </w:r>
      <w:r>
        <w:rPr>
          <w:b/>
          <w:sz w:val="24"/>
        </w:rPr>
        <w:t>Military</w:t>
      </w:r>
      <w:r>
        <w:rPr>
          <w:b/>
          <w:spacing w:val="-5"/>
          <w:sz w:val="24"/>
        </w:rPr>
        <w:t xml:space="preserve"> </w:t>
      </w:r>
      <w:r>
        <w:rPr>
          <w:b/>
          <w:sz w:val="24"/>
        </w:rPr>
        <w:t>Spouses</w:t>
      </w:r>
      <w:r>
        <w:rPr>
          <w:b/>
          <w:spacing w:val="-2"/>
          <w:sz w:val="24"/>
        </w:rPr>
        <w:t xml:space="preserve"> </w:t>
      </w:r>
      <w:r>
        <w:rPr>
          <w:sz w:val="24"/>
        </w:rPr>
        <w:t>(</w:t>
      </w:r>
      <w:hyperlink r:id="rId41">
        <w:r>
          <w:rPr>
            <w:color w:val="0000FF"/>
            <w:sz w:val="24"/>
          </w:rPr>
          <w:t>TEGL</w:t>
        </w:r>
        <w:r>
          <w:rPr>
            <w:color w:val="0000FF"/>
            <w:spacing w:val="-2"/>
            <w:sz w:val="24"/>
          </w:rPr>
          <w:t xml:space="preserve"> </w:t>
        </w:r>
        <w:r>
          <w:rPr>
            <w:color w:val="0000FF"/>
            <w:sz w:val="24"/>
          </w:rPr>
          <w:t>22-04,</w:t>
        </w:r>
        <w:r>
          <w:rPr>
            <w:color w:val="0000FF"/>
            <w:spacing w:val="-3"/>
            <w:sz w:val="24"/>
          </w:rPr>
          <w:t xml:space="preserve"> </w:t>
        </w:r>
        <w:r>
          <w:rPr>
            <w:color w:val="0000FF"/>
            <w:sz w:val="24"/>
          </w:rPr>
          <w:t>Change</w:t>
        </w:r>
        <w:r>
          <w:rPr>
            <w:color w:val="0000FF"/>
            <w:spacing w:val="-2"/>
            <w:sz w:val="24"/>
          </w:rPr>
          <w:t xml:space="preserve"> </w:t>
        </w:r>
        <w:r>
          <w:rPr>
            <w:color w:val="0000FF"/>
            <w:spacing w:val="-5"/>
            <w:sz w:val="24"/>
          </w:rPr>
          <w:t>1</w:t>
        </w:r>
      </w:hyperlink>
      <w:r>
        <w:rPr>
          <w:spacing w:val="-5"/>
          <w:sz w:val="24"/>
        </w:rPr>
        <w:t>)</w:t>
      </w:r>
    </w:p>
    <w:p w14:paraId="0DD6F644" w14:textId="77777777" w:rsidR="00D70B9F" w:rsidRDefault="00B85C93">
      <w:pPr>
        <w:pStyle w:val="BodyText"/>
        <w:ind w:right="114"/>
      </w:pPr>
      <w:r>
        <w:rPr>
          <w:noProof/>
        </w:rPr>
        <mc:AlternateContent>
          <mc:Choice Requires="wps">
            <w:drawing>
              <wp:anchor distT="0" distB="0" distL="0" distR="0" simplePos="0" relativeHeight="15729152" behindDoc="0" locked="0" layoutInCell="1" allowOverlap="1" wp14:anchorId="0DD6F68B" wp14:editId="0DD6F68C">
                <wp:simplePos x="0" y="0"/>
                <wp:positionH relativeFrom="page">
                  <wp:posOffset>3532632</wp:posOffset>
                </wp:positionH>
                <wp:positionV relativeFrom="paragraph">
                  <wp:posOffset>334480</wp:posOffset>
                </wp:positionV>
                <wp:extent cx="783590"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3590" cy="7620"/>
                        </a:xfrm>
                        <a:custGeom>
                          <a:avLst/>
                          <a:gdLst/>
                          <a:ahLst/>
                          <a:cxnLst/>
                          <a:rect l="l" t="t" r="r" b="b"/>
                          <a:pathLst>
                            <a:path w="783590" h="7620">
                              <a:moveTo>
                                <a:pt x="783336" y="0"/>
                              </a:moveTo>
                              <a:lnTo>
                                <a:pt x="0" y="0"/>
                              </a:lnTo>
                              <a:lnTo>
                                <a:pt x="0" y="7620"/>
                              </a:lnTo>
                              <a:lnTo>
                                <a:pt x="783336" y="7620"/>
                              </a:lnTo>
                              <a:lnTo>
                                <a:pt x="78333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78.160004pt;margin-top:26.33703pt;width:61.68pt;height:.6pt;mso-position-horizontal-relative:page;mso-position-vertical-relative:paragraph;z-index:15729152" id="docshape3" filled="true" fillcolor="#0000ff" stroked="false">
                <v:fill type="solid"/>
                <w10:wrap type="none"/>
              </v:rect>
            </w:pict>
          </mc:Fallback>
        </mc:AlternateContent>
      </w:r>
      <w:r>
        <w:t xml:space="preserve">The Department has previously issued guidance on permissible ways to apply this authority </w:t>
      </w:r>
      <w:proofErr w:type="gramStart"/>
      <w:r>
        <w:t>with regard to</w:t>
      </w:r>
      <w:proofErr w:type="gramEnd"/>
      <w:r>
        <w:t xml:space="preserve"> military spouses.</w:t>
      </w:r>
      <w:r>
        <w:rPr>
          <w:spacing w:val="40"/>
        </w:rPr>
        <w:t xml:space="preserve"> </w:t>
      </w:r>
      <w:r>
        <w:t xml:space="preserve">As outlined in </w:t>
      </w:r>
      <w:hyperlink r:id="rId42">
        <w:r>
          <w:rPr>
            <w:color w:val="0000FF"/>
          </w:rPr>
          <w:t>TEGL 22-04</w:t>
        </w:r>
        <w:r>
          <w:t>,</w:t>
        </w:r>
      </w:hyperlink>
      <w:r>
        <w:t xml:space="preserve"> a military spouse who leaves his/her job to</w:t>
      </w:r>
      <w:r>
        <w:rPr>
          <w:spacing w:val="-2"/>
        </w:rPr>
        <w:t xml:space="preserve"> </w:t>
      </w:r>
      <w:r>
        <w:t>follow</w:t>
      </w:r>
      <w:r>
        <w:rPr>
          <w:spacing w:val="-3"/>
        </w:rPr>
        <w:t xml:space="preserve"> </w:t>
      </w:r>
      <w:r>
        <w:t>his/her</w:t>
      </w:r>
      <w:r>
        <w:rPr>
          <w:spacing w:val="-3"/>
        </w:rPr>
        <w:t xml:space="preserve"> </w:t>
      </w:r>
      <w:r>
        <w:t>spouse</w:t>
      </w:r>
      <w:r>
        <w:rPr>
          <w:spacing w:val="-3"/>
        </w:rPr>
        <w:t xml:space="preserve"> </w:t>
      </w:r>
      <w:r>
        <w:t>to</w:t>
      </w:r>
      <w:r>
        <w:rPr>
          <w:spacing w:val="-2"/>
        </w:rPr>
        <w:t xml:space="preserve"> </w:t>
      </w:r>
      <w:r>
        <w:t>a</w:t>
      </w:r>
      <w:r>
        <w:rPr>
          <w:spacing w:val="-3"/>
        </w:rPr>
        <w:t xml:space="preserve"> </w:t>
      </w:r>
      <w:r>
        <w:t>new</w:t>
      </w:r>
      <w:r>
        <w:rPr>
          <w:spacing w:val="-3"/>
        </w:rPr>
        <w:t xml:space="preserve"> </w:t>
      </w:r>
      <w:r>
        <w:t>duty</w:t>
      </w:r>
      <w:r>
        <w:rPr>
          <w:spacing w:val="-2"/>
        </w:rPr>
        <w:t xml:space="preserve"> </w:t>
      </w:r>
      <w:r>
        <w:t>assignment can</w:t>
      </w:r>
      <w:r>
        <w:rPr>
          <w:spacing w:val="-2"/>
        </w:rPr>
        <w:t xml:space="preserve"> </w:t>
      </w:r>
      <w:r>
        <w:t>be</w:t>
      </w:r>
      <w:r>
        <w:rPr>
          <w:spacing w:val="-1"/>
        </w:rPr>
        <w:t xml:space="preserve"> </w:t>
      </w:r>
      <w:r>
        <w:t>served</w:t>
      </w:r>
      <w:r>
        <w:rPr>
          <w:spacing w:val="-2"/>
        </w:rPr>
        <w:t xml:space="preserve"> </w:t>
      </w:r>
      <w:r>
        <w:t>with</w:t>
      </w:r>
      <w:r>
        <w:rPr>
          <w:spacing w:val="-2"/>
        </w:rPr>
        <w:t xml:space="preserve"> </w:t>
      </w:r>
      <w:r>
        <w:t>Dislocated Worker</w:t>
      </w:r>
      <w:r>
        <w:rPr>
          <w:spacing w:val="-3"/>
        </w:rPr>
        <w:t xml:space="preserve"> </w:t>
      </w:r>
      <w:r>
        <w:t>formula grant funds in certain circumstances.</w:t>
      </w:r>
      <w:r>
        <w:rPr>
          <w:spacing w:val="40"/>
        </w:rPr>
        <w:t xml:space="preserve"> </w:t>
      </w:r>
      <w:r>
        <w:t>When the spouse is unable to continue an employment relationship due to the service member’s permanent change of military station, or the military spouse</w:t>
      </w:r>
      <w:r>
        <w:rPr>
          <w:spacing w:val="-12"/>
        </w:rPr>
        <w:t xml:space="preserve"> </w:t>
      </w:r>
      <w:r>
        <w:t>loses</w:t>
      </w:r>
      <w:r>
        <w:rPr>
          <w:spacing w:val="-10"/>
        </w:rPr>
        <w:t xml:space="preserve"> </w:t>
      </w:r>
      <w:r>
        <w:t>employment</w:t>
      </w:r>
      <w:r>
        <w:rPr>
          <w:spacing w:val="-10"/>
        </w:rPr>
        <w:t xml:space="preserve"> </w:t>
      </w:r>
      <w:r>
        <w:t>as</w:t>
      </w:r>
      <w:r>
        <w:rPr>
          <w:spacing w:val="-10"/>
        </w:rPr>
        <w:t xml:space="preserve"> </w:t>
      </w:r>
      <w:r>
        <w:t>a</w:t>
      </w:r>
      <w:r>
        <w:rPr>
          <w:spacing w:val="-12"/>
        </w:rPr>
        <w:t xml:space="preserve"> </w:t>
      </w:r>
      <w:r>
        <w:t>result</w:t>
      </w:r>
      <w:r>
        <w:rPr>
          <w:spacing w:val="-10"/>
        </w:rPr>
        <w:t xml:space="preserve"> </w:t>
      </w:r>
      <w:r>
        <w:t>of</w:t>
      </w:r>
      <w:r>
        <w:rPr>
          <w:spacing w:val="-11"/>
        </w:rPr>
        <w:t xml:space="preserve"> </w:t>
      </w:r>
      <w:r>
        <w:t>the</w:t>
      </w:r>
      <w:r>
        <w:rPr>
          <w:spacing w:val="-12"/>
        </w:rPr>
        <w:t xml:space="preserve"> </w:t>
      </w:r>
      <w:r>
        <w:t>spouse’s</w:t>
      </w:r>
      <w:r>
        <w:rPr>
          <w:spacing w:val="-10"/>
        </w:rPr>
        <w:t xml:space="preserve"> </w:t>
      </w:r>
      <w:r>
        <w:t>discharge</w:t>
      </w:r>
      <w:r>
        <w:rPr>
          <w:spacing w:val="-12"/>
        </w:rPr>
        <w:t xml:space="preserve"> </w:t>
      </w:r>
      <w:r>
        <w:t>from</w:t>
      </w:r>
      <w:r>
        <w:rPr>
          <w:spacing w:val="-10"/>
        </w:rPr>
        <w:t xml:space="preserve"> </w:t>
      </w:r>
      <w:r>
        <w:t>the</w:t>
      </w:r>
      <w:r>
        <w:rPr>
          <w:spacing w:val="-12"/>
        </w:rPr>
        <w:t xml:space="preserve"> </w:t>
      </w:r>
      <w:r>
        <w:t>military,</w:t>
      </w:r>
      <w:r>
        <w:rPr>
          <w:spacing w:val="-11"/>
        </w:rPr>
        <w:t xml:space="preserve"> </w:t>
      </w:r>
      <w:r>
        <w:t>then</w:t>
      </w:r>
      <w:r>
        <w:rPr>
          <w:spacing w:val="-11"/>
        </w:rPr>
        <w:t xml:space="preserve"> </w:t>
      </w:r>
      <w:r>
        <w:t>the</w:t>
      </w:r>
      <w:r>
        <w:rPr>
          <w:spacing w:val="-12"/>
        </w:rPr>
        <w:t xml:space="preserve"> </w:t>
      </w:r>
      <w:r>
        <w:t>cessation of</w:t>
      </w:r>
      <w:r>
        <w:rPr>
          <w:spacing w:val="-15"/>
        </w:rPr>
        <w:t xml:space="preserve"> </w:t>
      </w:r>
      <w:r>
        <w:t>employment</w:t>
      </w:r>
      <w:r>
        <w:rPr>
          <w:spacing w:val="-15"/>
        </w:rPr>
        <w:t xml:space="preserve"> </w:t>
      </w:r>
      <w:r>
        <w:t>can</w:t>
      </w:r>
      <w:r>
        <w:rPr>
          <w:spacing w:val="-15"/>
        </w:rPr>
        <w:t xml:space="preserve"> </w:t>
      </w:r>
      <w:r>
        <w:t>be</w:t>
      </w:r>
      <w:r>
        <w:rPr>
          <w:spacing w:val="-15"/>
        </w:rPr>
        <w:t xml:space="preserve"> </w:t>
      </w:r>
      <w:r>
        <w:t>considered</w:t>
      </w:r>
      <w:r>
        <w:rPr>
          <w:spacing w:val="-15"/>
        </w:rPr>
        <w:t xml:space="preserve"> </w:t>
      </w:r>
      <w:r>
        <w:t>to</w:t>
      </w:r>
      <w:r>
        <w:rPr>
          <w:spacing w:val="-15"/>
        </w:rPr>
        <w:t xml:space="preserve"> </w:t>
      </w:r>
      <w:r>
        <w:t>meet</w:t>
      </w:r>
      <w:r>
        <w:rPr>
          <w:spacing w:val="-15"/>
        </w:rPr>
        <w:t xml:space="preserve"> </w:t>
      </w:r>
      <w:r>
        <w:t>the</w:t>
      </w:r>
      <w:r>
        <w:rPr>
          <w:spacing w:val="-15"/>
        </w:rPr>
        <w:t xml:space="preserve"> </w:t>
      </w:r>
      <w:r>
        <w:t>termination</w:t>
      </w:r>
      <w:r>
        <w:rPr>
          <w:spacing w:val="-15"/>
        </w:rPr>
        <w:t xml:space="preserve"> </w:t>
      </w:r>
      <w:r>
        <w:t>component</w:t>
      </w:r>
      <w:r>
        <w:rPr>
          <w:spacing w:val="-15"/>
        </w:rPr>
        <w:t xml:space="preserve"> </w:t>
      </w:r>
      <w:r>
        <w:t>of</w:t>
      </w:r>
      <w:r>
        <w:rPr>
          <w:spacing w:val="-15"/>
        </w:rPr>
        <w:t xml:space="preserve"> </w:t>
      </w:r>
      <w:r>
        <w:t>the</w:t>
      </w:r>
      <w:r>
        <w:rPr>
          <w:spacing w:val="-15"/>
        </w:rPr>
        <w:t xml:space="preserve"> </w:t>
      </w:r>
      <w:r>
        <w:t>definition</w:t>
      </w:r>
      <w:r>
        <w:rPr>
          <w:spacing w:val="-15"/>
        </w:rPr>
        <w:t xml:space="preserve"> </w:t>
      </w:r>
      <w:r>
        <w:t>of</w:t>
      </w:r>
      <w:r>
        <w:rPr>
          <w:spacing w:val="-15"/>
        </w:rPr>
        <w:t xml:space="preserve"> </w:t>
      </w:r>
      <w:r>
        <w:t>dislocated worker.</w:t>
      </w:r>
      <w:r>
        <w:rPr>
          <w:spacing w:val="40"/>
        </w:rPr>
        <w:t xml:space="preserve"> </w:t>
      </w:r>
      <w:r>
        <w:t xml:space="preserve">As provided in </w:t>
      </w:r>
      <w:hyperlink r:id="rId43">
        <w:r>
          <w:rPr>
            <w:color w:val="0000FF"/>
            <w:u w:val="single" w:color="0000FF"/>
          </w:rPr>
          <w:t>TEGL 22-04</w:t>
        </w:r>
        <w:r>
          <w:t>,</w:t>
        </w:r>
      </w:hyperlink>
      <w:r>
        <w:t xml:space="preserve"> military spouses in such circumstances must still be determined to be “unlikely to return to a previous industry or occupation” </w:t>
      </w:r>
      <w:proofErr w:type="gramStart"/>
      <w:r>
        <w:t>in order to</w:t>
      </w:r>
      <w:proofErr w:type="gramEnd"/>
      <w:r>
        <w:t xml:space="preserve"> qualify as a dislocated worker.</w:t>
      </w:r>
    </w:p>
    <w:p w14:paraId="0DD6F645" w14:textId="77777777" w:rsidR="00D70B9F" w:rsidRDefault="00D70B9F">
      <w:pPr>
        <w:pStyle w:val="BodyText"/>
        <w:ind w:left="0"/>
        <w:jc w:val="left"/>
      </w:pPr>
    </w:p>
    <w:p w14:paraId="0DD6F646" w14:textId="77777777" w:rsidR="00D70B9F" w:rsidRDefault="00B85C93">
      <w:pPr>
        <w:pStyle w:val="BodyText"/>
        <w:ind w:right="116"/>
      </w:pPr>
      <w:r>
        <w:t>This</w:t>
      </w:r>
      <w:r>
        <w:rPr>
          <w:spacing w:val="-12"/>
        </w:rPr>
        <w:t xml:space="preserve"> </w:t>
      </w:r>
      <w:r>
        <w:t>policy</w:t>
      </w:r>
      <w:r>
        <w:rPr>
          <w:spacing w:val="-12"/>
        </w:rPr>
        <w:t xml:space="preserve"> </w:t>
      </w:r>
      <w:r>
        <w:t>guidance</w:t>
      </w:r>
      <w:r>
        <w:rPr>
          <w:spacing w:val="-11"/>
        </w:rPr>
        <w:t xml:space="preserve"> </w:t>
      </w:r>
      <w:r>
        <w:t>further</w:t>
      </w:r>
      <w:r>
        <w:rPr>
          <w:spacing w:val="-13"/>
        </w:rPr>
        <w:t xml:space="preserve"> </w:t>
      </w:r>
      <w:r>
        <w:t>clarifies</w:t>
      </w:r>
      <w:r>
        <w:rPr>
          <w:spacing w:val="-12"/>
        </w:rPr>
        <w:t xml:space="preserve"> </w:t>
      </w:r>
      <w:r>
        <w:t>that</w:t>
      </w:r>
      <w:r>
        <w:rPr>
          <w:spacing w:val="-12"/>
        </w:rPr>
        <w:t xml:space="preserve"> </w:t>
      </w:r>
      <w:r>
        <w:t>the</w:t>
      </w:r>
      <w:r>
        <w:rPr>
          <w:spacing w:val="-13"/>
        </w:rPr>
        <w:t xml:space="preserve"> </w:t>
      </w:r>
      <w:r>
        <w:t>spouse’s</w:t>
      </w:r>
      <w:r>
        <w:rPr>
          <w:spacing w:val="-12"/>
        </w:rPr>
        <w:t xml:space="preserve"> </w:t>
      </w:r>
      <w:r>
        <w:t>cessation</w:t>
      </w:r>
      <w:r>
        <w:rPr>
          <w:spacing w:val="-12"/>
        </w:rPr>
        <w:t xml:space="preserve"> </w:t>
      </w:r>
      <w:r>
        <w:t>of</w:t>
      </w:r>
      <w:r>
        <w:rPr>
          <w:spacing w:val="-10"/>
        </w:rPr>
        <w:t xml:space="preserve"> </w:t>
      </w:r>
      <w:r>
        <w:t>employment,</w:t>
      </w:r>
      <w:r>
        <w:rPr>
          <w:spacing w:val="-12"/>
        </w:rPr>
        <w:t xml:space="preserve"> </w:t>
      </w:r>
      <w:r>
        <w:t>due</w:t>
      </w:r>
      <w:r>
        <w:rPr>
          <w:spacing w:val="-13"/>
        </w:rPr>
        <w:t xml:space="preserve"> </w:t>
      </w:r>
      <w:r>
        <w:t>to</w:t>
      </w:r>
      <w:r>
        <w:rPr>
          <w:spacing w:val="-12"/>
        </w:rPr>
        <w:t xml:space="preserve"> </w:t>
      </w:r>
      <w:r>
        <w:t>the</w:t>
      </w:r>
      <w:r>
        <w:rPr>
          <w:spacing w:val="-11"/>
        </w:rPr>
        <w:t xml:space="preserve"> </w:t>
      </w:r>
      <w:r>
        <w:t>service member’s</w:t>
      </w:r>
      <w:r>
        <w:rPr>
          <w:spacing w:val="-6"/>
        </w:rPr>
        <w:t xml:space="preserve"> </w:t>
      </w:r>
      <w:r>
        <w:t>permanent</w:t>
      </w:r>
      <w:r>
        <w:rPr>
          <w:spacing w:val="-3"/>
        </w:rPr>
        <w:t xml:space="preserve"> </w:t>
      </w:r>
      <w:r>
        <w:t>change</w:t>
      </w:r>
      <w:r>
        <w:rPr>
          <w:spacing w:val="-6"/>
        </w:rPr>
        <w:t xml:space="preserve"> </w:t>
      </w:r>
      <w:r>
        <w:t>of</w:t>
      </w:r>
      <w:r>
        <w:rPr>
          <w:spacing w:val="-6"/>
        </w:rPr>
        <w:t xml:space="preserve"> </w:t>
      </w:r>
      <w:r>
        <w:t>military</w:t>
      </w:r>
      <w:r>
        <w:rPr>
          <w:spacing w:val="-6"/>
        </w:rPr>
        <w:t xml:space="preserve"> </w:t>
      </w:r>
      <w:r>
        <w:t>station</w:t>
      </w:r>
      <w:r>
        <w:rPr>
          <w:spacing w:val="-6"/>
        </w:rPr>
        <w:t xml:space="preserve"> </w:t>
      </w:r>
      <w:r>
        <w:t>or</w:t>
      </w:r>
      <w:r>
        <w:rPr>
          <w:spacing w:val="-4"/>
        </w:rPr>
        <w:t xml:space="preserve"> </w:t>
      </w:r>
      <w:r>
        <w:t>his/her</w:t>
      </w:r>
      <w:r>
        <w:rPr>
          <w:spacing w:val="-6"/>
        </w:rPr>
        <w:t xml:space="preserve"> </w:t>
      </w:r>
      <w:r>
        <w:t>discharge</w:t>
      </w:r>
      <w:r>
        <w:rPr>
          <w:spacing w:val="-4"/>
        </w:rPr>
        <w:t xml:space="preserve"> </w:t>
      </w:r>
      <w:r>
        <w:t>from</w:t>
      </w:r>
      <w:r>
        <w:rPr>
          <w:spacing w:val="-5"/>
        </w:rPr>
        <w:t xml:space="preserve"> </w:t>
      </w:r>
      <w:r>
        <w:t>the</w:t>
      </w:r>
      <w:r>
        <w:rPr>
          <w:spacing w:val="-6"/>
        </w:rPr>
        <w:t xml:space="preserve"> </w:t>
      </w:r>
      <w:r>
        <w:t>military,</w:t>
      </w:r>
      <w:r>
        <w:rPr>
          <w:spacing w:val="-6"/>
        </w:rPr>
        <w:t xml:space="preserve"> </w:t>
      </w:r>
      <w:r>
        <w:t>can</w:t>
      </w:r>
      <w:r>
        <w:rPr>
          <w:spacing w:val="-6"/>
        </w:rPr>
        <w:t xml:space="preserve"> </w:t>
      </w:r>
      <w:r>
        <w:t>also</w:t>
      </w:r>
      <w:r>
        <w:rPr>
          <w:spacing w:val="-6"/>
        </w:rPr>
        <w:t xml:space="preserve"> </w:t>
      </w:r>
      <w:r>
        <w:t>be considered to meet the “unlikely to return to a previous industry or occupation” criterion. This portion of the definition of a dislocated worker recognizes the breadth of job types and considers whether</w:t>
      </w:r>
      <w:r>
        <w:rPr>
          <w:spacing w:val="-6"/>
        </w:rPr>
        <w:t xml:space="preserve"> </w:t>
      </w:r>
      <w:r>
        <w:t>the</w:t>
      </w:r>
      <w:r>
        <w:rPr>
          <w:spacing w:val="-6"/>
        </w:rPr>
        <w:t xml:space="preserve"> </w:t>
      </w:r>
      <w:r>
        <w:t>individual</w:t>
      </w:r>
      <w:r>
        <w:rPr>
          <w:spacing w:val="-4"/>
        </w:rPr>
        <w:t xml:space="preserve"> </w:t>
      </w:r>
      <w:r>
        <w:t>is</w:t>
      </w:r>
      <w:r>
        <w:rPr>
          <w:spacing w:val="-2"/>
        </w:rPr>
        <w:t xml:space="preserve"> </w:t>
      </w:r>
      <w:r>
        <w:t>likely</w:t>
      </w:r>
      <w:r>
        <w:rPr>
          <w:spacing w:val="-5"/>
        </w:rPr>
        <w:t xml:space="preserve"> </w:t>
      </w:r>
      <w:r>
        <w:t>to</w:t>
      </w:r>
      <w:r>
        <w:rPr>
          <w:spacing w:val="-5"/>
        </w:rPr>
        <w:t xml:space="preserve"> </w:t>
      </w:r>
      <w:r>
        <w:t>return</w:t>
      </w:r>
      <w:r>
        <w:rPr>
          <w:spacing w:val="-5"/>
        </w:rPr>
        <w:t xml:space="preserve"> </w:t>
      </w:r>
      <w:r>
        <w:t>to</w:t>
      </w:r>
      <w:r>
        <w:rPr>
          <w:spacing w:val="-2"/>
        </w:rPr>
        <w:t xml:space="preserve"> </w:t>
      </w:r>
      <w:r>
        <w:t>either</w:t>
      </w:r>
      <w:r>
        <w:rPr>
          <w:spacing w:val="-6"/>
        </w:rPr>
        <w:t xml:space="preserve"> </w:t>
      </w:r>
      <w:r>
        <w:t>his/her</w:t>
      </w:r>
      <w:r>
        <w:rPr>
          <w:spacing w:val="-6"/>
        </w:rPr>
        <w:t xml:space="preserve"> </w:t>
      </w:r>
      <w:r>
        <w:t>prior</w:t>
      </w:r>
      <w:r>
        <w:rPr>
          <w:spacing w:val="-6"/>
        </w:rPr>
        <w:t xml:space="preserve"> </w:t>
      </w:r>
      <w:r>
        <w:t>industry</w:t>
      </w:r>
      <w:r>
        <w:rPr>
          <w:spacing w:val="-5"/>
        </w:rPr>
        <w:t xml:space="preserve"> </w:t>
      </w:r>
      <w:r>
        <w:t>or</w:t>
      </w:r>
      <w:r>
        <w:rPr>
          <w:spacing w:val="-6"/>
        </w:rPr>
        <w:t xml:space="preserve"> </w:t>
      </w:r>
      <w:r>
        <w:t>(not</w:t>
      </w:r>
      <w:r>
        <w:rPr>
          <w:spacing w:val="-4"/>
        </w:rPr>
        <w:t xml:space="preserve"> </w:t>
      </w:r>
      <w:r>
        <w:t>“and”)</w:t>
      </w:r>
      <w:r>
        <w:rPr>
          <w:spacing w:val="-6"/>
        </w:rPr>
        <w:t xml:space="preserve"> </w:t>
      </w:r>
      <w:r>
        <w:t>occupation. Furthermore, the phrase specifically uses the term “unlikely” to return; thus, the standard for determining the likelihood of return is not absolute, but rather a matter of judgment based on relevant</w:t>
      </w:r>
      <w:r>
        <w:rPr>
          <w:spacing w:val="-1"/>
        </w:rPr>
        <w:t xml:space="preserve"> </w:t>
      </w:r>
      <w:r>
        <w:t>circumstances.</w:t>
      </w:r>
      <w:r>
        <w:rPr>
          <w:spacing w:val="40"/>
        </w:rPr>
        <w:t xml:space="preserve"> </w:t>
      </w:r>
      <w:r>
        <w:t>In</w:t>
      </w:r>
      <w:r>
        <w:rPr>
          <w:spacing w:val="-1"/>
        </w:rPr>
        <w:t xml:space="preserve"> </w:t>
      </w:r>
      <w:proofErr w:type="gramStart"/>
      <w:r>
        <w:t>the</w:t>
      </w:r>
      <w:r>
        <w:rPr>
          <w:spacing w:val="-2"/>
        </w:rPr>
        <w:t xml:space="preserve"> </w:t>
      </w:r>
      <w:r>
        <w:t>majority</w:t>
      </w:r>
      <w:r>
        <w:rPr>
          <w:spacing w:val="-1"/>
        </w:rPr>
        <w:t xml:space="preserve"> </w:t>
      </w:r>
      <w:r>
        <w:t>of</w:t>
      </w:r>
      <w:proofErr w:type="gramEnd"/>
      <w:r>
        <w:rPr>
          <w:spacing w:val="-2"/>
        </w:rPr>
        <w:t xml:space="preserve"> </w:t>
      </w:r>
      <w:r>
        <w:t>cases,</w:t>
      </w:r>
      <w:r>
        <w:rPr>
          <w:spacing w:val="-1"/>
        </w:rPr>
        <w:t xml:space="preserve"> </w:t>
      </w:r>
      <w:r>
        <w:t>the</w:t>
      </w:r>
      <w:r>
        <w:rPr>
          <w:spacing w:val="-2"/>
        </w:rPr>
        <w:t xml:space="preserve"> </w:t>
      </w:r>
      <w:r>
        <w:t>circumstances</w:t>
      </w:r>
      <w:r>
        <w:rPr>
          <w:spacing w:val="-1"/>
        </w:rPr>
        <w:t xml:space="preserve"> </w:t>
      </w:r>
      <w:r>
        <w:t>in</w:t>
      </w:r>
      <w:r>
        <w:rPr>
          <w:spacing w:val="-1"/>
        </w:rPr>
        <w:t xml:space="preserve"> </w:t>
      </w:r>
      <w:r>
        <w:t>which</w:t>
      </w:r>
      <w:r>
        <w:rPr>
          <w:spacing w:val="-1"/>
        </w:rPr>
        <w:t xml:space="preserve"> </w:t>
      </w:r>
      <w:r>
        <w:t>military</w:t>
      </w:r>
      <w:r>
        <w:rPr>
          <w:spacing w:val="-1"/>
        </w:rPr>
        <w:t xml:space="preserve"> </w:t>
      </w:r>
      <w:r>
        <w:t>spouses</w:t>
      </w:r>
      <w:r>
        <w:rPr>
          <w:spacing w:val="-1"/>
        </w:rPr>
        <w:t xml:space="preserve"> </w:t>
      </w:r>
      <w:r>
        <w:t>are required</w:t>
      </w:r>
      <w:r>
        <w:rPr>
          <w:spacing w:val="-2"/>
        </w:rPr>
        <w:t xml:space="preserve"> </w:t>
      </w:r>
      <w:r>
        <w:t>to</w:t>
      </w:r>
      <w:r>
        <w:rPr>
          <w:spacing w:val="-5"/>
        </w:rPr>
        <w:t xml:space="preserve"> </w:t>
      </w:r>
      <w:r>
        <w:t>leave</w:t>
      </w:r>
      <w:r>
        <w:rPr>
          <w:spacing w:val="-6"/>
        </w:rPr>
        <w:t xml:space="preserve"> </w:t>
      </w:r>
      <w:r>
        <w:t>a</w:t>
      </w:r>
      <w:r>
        <w:rPr>
          <w:spacing w:val="-3"/>
        </w:rPr>
        <w:t xml:space="preserve"> </w:t>
      </w:r>
      <w:r>
        <w:t>job/occupation</w:t>
      </w:r>
      <w:r>
        <w:rPr>
          <w:spacing w:val="-5"/>
        </w:rPr>
        <w:t xml:space="preserve"> </w:t>
      </w:r>
      <w:proofErr w:type="gramStart"/>
      <w:r>
        <w:t>as</w:t>
      </w:r>
      <w:r>
        <w:rPr>
          <w:spacing w:val="-2"/>
        </w:rPr>
        <w:t xml:space="preserve"> </w:t>
      </w:r>
      <w:r>
        <w:t>a</w:t>
      </w:r>
      <w:r>
        <w:rPr>
          <w:spacing w:val="-3"/>
        </w:rPr>
        <w:t xml:space="preserve"> </w:t>
      </w:r>
      <w:r>
        <w:t>result</w:t>
      </w:r>
      <w:r>
        <w:rPr>
          <w:spacing w:val="-4"/>
        </w:rPr>
        <w:t xml:space="preserve"> </w:t>
      </w:r>
      <w:r>
        <w:t>of</w:t>
      </w:r>
      <w:proofErr w:type="gramEnd"/>
      <w:r>
        <w:rPr>
          <w:spacing w:val="-6"/>
        </w:rPr>
        <w:t xml:space="preserve"> </w:t>
      </w:r>
      <w:r>
        <w:t>the</w:t>
      </w:r>
      <w:r>
        <w:rPr>
          <w:spacing w:val="-3"/>
        </w:rPr>
        <w:t xml:space="preserve"> </w:t>
      </w:r>
      <w:r>
        <w:t>military</w:t>
      </w:r>
      <w:r>
        <w:rPr>
          <w:spacing w:val="-5"/>
        </w:rPr>
        <w:t xml:space="preserve"> </w:t>
      </w:r>
      <w:r>
        <w:t>member’s</w:t>
      </w:r>
      <w:r>
        <w:rPr>
          <w:spacing w:val="-2"/>
        </w:rPr>
        <w:t xml:space="preserve"> </w:t>
      </w:r>
      <w:r>
        <w:t>transfer</w:t>
      </w:r>
      <w:r>
        <w:rPr>
          <w:spacing w:val="-6"/>
        </w:rPr>
        <w:t xml:space="preserve"> </w:t>
      </w:r>
      <w:r>
        <w:t>do</w:t>
      </w:r>
      <w:r>
        <w:rPr>
          <w:spacing w:val="-5"/>
        </w:rPr>
        <w:t xml:space="preserve"> </w:t>
      </w:r>
      <w:r>
        <w:t>not</w:t>
      </w:r>
      <w:r>
        <w:rPr>
          <w:spacing w:val="-2"/>
        </w:rPr>
        <w:t xml:space="preserve"> </w:t>
      </w:r>
      <w:r>
        <w:t>position</w:t>
      </w:r>
      <w:r>
        <w:rPr>
          <w:spacing w:val="-5"/>
        </w:rPr>
        <w:t xml:space="preserve"> </w:t>
      </w:r>
      <w:r>
        <w:t>the spouse to return immediately to his/her previous occupation or industry, particularly at the same level for the following reasons:</w:t>
      </w:r>
    </w:p>
    <w:p w14:paraId="0DD6F647" w14:textId="77777777" w:rsidR="00D70B9F" w:rsidRDefault="00B85C93">
      <w:pPr>
        <w:pStyle w:val="ListParagraph"/>
        <w:numPr>
          <w:ilvl w:val="0"/>
          <w:numId w:val="6"/>
        </w:numPr>
        <w:tabs>
          <w:tab w:val="left" w:pos="839"/>
        </w:tabs>
        <w:spacing w:line="293" w:lineRule="exact"/>
        <w:ind w:left="839" w:hanging="359"/>
        <w:rPr>
          <w:sz w:val="24"/>
        </w:rPr>
      </w:pPr>
      <w:r>
        <w:rPr>
          <w:sz w:val="24"/>
        </w:rPr>
        <w:t>Spouses</w:t>
      </w:r>
      <w:r>
        <w:rPr>
          <w:spacing w:val="-4"/>
          <w:sz w:val="24"/>
        </w:rPr>
        <w:t xml:space="preserve"> </w:t>
      </w:r>
      <w:r>
        <w:rPr>
          <w:sz w:val="24"/>
        </w:rPr>
        <w:t>are</w:t>
      </w:r>
      <w:r>
        <w:rPr>
          <w:spacing w:val="-2"/>
          <w:sz w:val="24"/>
        </w:rPr>
        <w:t xml:space="preserve"> </w:t>
      </w:r>
      <w:r>
        <w:rPr>
          <w:sz w:val="24"/>
        </w:rPr>
        <w:t>generally</w:t>
      </w:r>
      <w:r>
        <w:rPr>
          <w:spacing w:val="-1"/>
          <w:sz w:val="24"/>
        </w:rPr>
        <w:t xml:space="preserve"> </w:t>
      </w:r>
      <w:r>
        <w:rPr>
          <w:sz w:val="24"/>
        </w:rPr>
        <w:t>not</w:t>
      </w:r>
      <w:r>
        <w:rPr>
          <w:spacing w:val="-2"/>
          <w:sz w:val="24"/>
        </w:rPr>
        <w:t xml:space="preserve"> </w:t>
      </w:r>
      <w:r>
        <w:rPr>
          <w:sz w:val="24"/>
        </w:rPr>
        <w:t>resuming</w:t>
      </w:r>
      <w:r>
        <w:rPr>
          <w:spacing w:val="-1"/>
          <w:sz w:val="24"/>
        </w:rPr>
        <w:t xml:space="preserve"> </w:t>
      </w:r>
      <w:r>
        <w:rPr>
          <w:sz w:val="24"/>
        </w:rPr>
        <w:t>employment</w:t>
      </w:r>
      <w:r>
        <w:rPr>
          <w:spacing w:val="-2"/>
          <w:sz w:val="24"/>
        </w:rPr>
        <w:t xml:space="preserve"> </w:t>
      </w:r>
      <w:r>
        <w:rPr>
          <w:sz w:val="24"/>
        </w:rPr>
        <w:t>with</w:t>
      </w:r>
      <w:r>
        <w:rPr>
          <w:spacing w:val="-1"/>
          <w:sz w:val="24"/>
        </w:rPr>
        <w:t xml:space="preserve"> </w:t>
      </w:r>
      <w:r>
        <w:rPr>
          <w:sz w:val="24"/>
        </w:rPr>
        <w:t>the</w:t>
      </w:r>
      <w:r>
        <w:rPr>
          <w:spacing w:val="-2"/>
          <w:sz w:val="24"/>
        </w:rPr>
        <w:t xml:space="preserve"> </w:t>
      </w:r>
      <w:r>
        <w:rPr>
          <w:sz w:val="24"/>
        </w:rPr>
        <w:t>same</w:t>
      </w:r>
      <w:r>
        <w:rPr>
          <w:spacing w:val="-2"/>
          <w:sz w:val="24"/>
        </w:rPr>
        <w:t xml:space="preserve"> employer.</w:t>
      </w:r>
    </w:p>
    <w:p w14:paraId="0DD6F648" w14:textId="77777777" w:rsidR="00D70B9F" w:rsidRDefault="00B85C93">
      <w:pPr>
        <w:pStyle w:val="ListParagraph"/>
        <w:numPr>
          <w:ilvl w:val="0"/>
          <w:numId w:val="6"/>
        </w:numPr>
        <w:tabs>
          <w:tab w:val="left" w:pos="840"/>
        </w:tabs>
        <w:ind w:right="116"/>
        <w:rPr>
          <w:sz w:val="24"/>
        </w:rPr>
      </w:pPr>
      <w:r>
        <w:rPr>
          <w:sz w:val="24"/>
        </w:rPr>
        <w:t>Even if a spouse resumes employment with the same employer, the employment is in a new location, and occupations/jobs will generally not be the same structurally or organizationally as in the prior location.</w:t>
      </w:r>
    </w:p>
    <w:p w14:paraId="0DD6F649" w14:textId="77777777" w:rsidR="00D70B9F" w:rsidRDefault="00B85C93">
      <w:pPr>
        <w:pStyle w:val="ListParagraph"/>
        <w:numPr>
          <w:ilvl w:val="0"/>
          <w:numId w:val="6"/>
        </w:numPr>
        <w:tabs>
          <w:tab w:val="left" w:pos="839"/>
        </w:tabs>
        <w:ind w:left="839" w:right="117"/>
        <w:rPr>
          <w:sz w:val="24"/>
        </w:rPr>
      </w:pPr>
      <w:r>
        <w:rPr>
          <w:sz w:val="24"/>
        </w:rPr>
        <w:t>When military spouses do get jobs in their new locations, it is likely, as new employees, that</w:t>
      </w:r>
      <w:r>
        <w:rPr>
          <w:spacing w:val="-9"/>
          <w:sz w:val="24"/>
        </w:rPr>
        <w:t xml:space="preserve"> </w:t>
      </w:r>
      <w:r>
        <w:rPr>
          <w:sz w:val="24"/>
        </w:rPr>
        <w:t>they</w:t>
      </w:r>
      <w:r>
        <w:rPr>
          <w:spacing w:val="-10"/>
          <w:sz w:val="24"/>
        </w:rPr>
        <w:t xml:space="preserve"> </w:t>
      </w:r>
      <w:r>
        <w:rPr>
          <w:sz w:val="24"/>
        </w:rPr>
        <w:t>will</w:t>
      </w:r>
      <w:r>
        <w:rPr>
          <w:spacing w:val="-9"/>
          <w:sz w:val="24"/>
        </w:rPr>
        <w:t xml:space="preserve"> </w:t>
      </w:r>
      <w:r>
        <w:rPr>
          <w:sz w:val="24"/>
        </w:rPr>
        <w:t>start</w:t>
      </w:r>
      <w:r>
        <w:rPr>
          <w:spacing w:val="-9"/>
          <w:sz w:val="24"/>
        </w:rPr>
        <w:t xml:space="preserve"> </w:t>
      </w:r>
      <w:r>
        <w:rPr>
          <w:sz w:val="24"/>
        </w:rPr>
        <w:t>at</w:t>
      </w:r>
      <w:r>
        <w:rPr>
          <w:spacing w:val="-9"/>
          <w:sz w:val="24"/>
        </w:rPr>
        <w:t xml:space="preserve"> </w:t>
      </w:r>
      <w:r>
        <w:rPr>
          <w:sz w:val="24"/>
        </w:rPr>
        <w:t>lower</w:t>
      </w:r>
      <w:r>
        <w:rPr>
          <w:spacing w:val="-10"/>
          <w:sz w:val="24"/>
        </w:rPr>
        <w:t xml:space="preserve"> </w:t>
      </w:r>
      <w:r>
        <w:rPr>
          <w:sz w:val="24"/>
        </w:rPr>
        <w:t>levels</w:t>
      </w:r>
      <w:r>
        <w:rPr>
          <w:spacing w:val="-9"/>
          <w:sz w:val="24"/>
        </w:rPr>
        <w:t xml:space="preserve"> </w:t>
      </w:r>
      <w:r>
        <w:rPr>
          <w:sz w:val="24"/>
        </w:rPr>
        <w:t>of</w:t>
      </w:r>
      <w:r>
        <w:rPr>
          <w:spacing w:val="-10"/>
          <w:sz w:val="24"/>
        </w:rPr>
        <w:t xml:space="preserve"> </w:t>
      </w:r>
      <w:r>
        <w:rPr>
          <w:sz w:val="24"/>
        </w:rPr>
        <w:t>seniority</w:t>
      </w:r>
      <w:r>
        <w:rPr>
          <w:spacing w:val="-10"/>
          <w:sz w:val="24"/>
        </w:rPr>
        <w:t xml:space="preserve"> </w:t>
      </w:r>
      <w:r>
        <w:rPr>
          <w:sz w:val="24"/>
        </w:rPr>
        <w:t>than</w:t>
      </w:r>
      <w:r>
        <w:rPr>
          <w:spacing w:val="-10"/>
          <w:sz w:val="24"/>
        </w:rPr>
        <w:t xml:space="preserve"> </w:t>
      </w:r>
      <w:r>
        <w:rPr>
          <w:sz w:val="24"/>
        </w:rPr>
        <w:t>the</w:t>
      </w:r>
      <w:r>
        <w:rPr>
          <w:spacing w:val="-11"/>
          <w:sz w:val="24"/>
        </w:rPr>
        <w:t xml:space="preserve"> </w:t>
      </w:r>
      <w:r>
        <w:rPr>
          <w:sz w:val="24"/>
        </w:rPr>
        <w:t>levels</w:t>
      </w:r>
      <w:r>
        <w:rPr>
          <w:spacing w:val="-9"/>
          <w:sz w:val="24"/>
        </w:rPr>
        <w:t xml:space="preserve"> </w:t>
      </w:r>
      <w:r>
        <w:rPr>
          <w:sz w:val="24"/>
        </w:rPr>
        <w:t>of</w:t>
      </w:r>
      <w:r>
        <w:rPr>
          <w:spacing w:val="-10"/>
          <w:sz w:val="24"/>
        </w:rPr>
        <w:t xml:space="preserve"> </w:t>
      </w:r>
      <w:r>
        <w:rPr>
          <w:sz w:val="24"/>
        </w:rPr>
        <w:t>their</w:t>
      </w:r>
      <w:r>
        <w:rPr>
          <w:spacing w:val="-10"/>
          <w:sz w:val="24"/>
        </w:rPr>
        <w:t xml:space="preserve"> </w:t>
      </w:r>
      <w:r>
        <w:rPr>
          <w:sz w:val="24"/>
        </w:rPr>
        <w:t>positions</w:t>
      </w:r>
      <w:r>
        <w:rPr>
          <w:spacing w:val="-9"/>
          <w:sz w:val="24"/>
        </w:rPr>
        <w:t xml:space="preserve"> </w:t>
      </w:r>
      <w:r>
        <w:rPr>
          <w:sz w:val="24"/>
        </w:rPr>
        <w:t>in</w:t>
      </w:r>
      <w:r>
        <w:rPr>
          <w:spacing w:val="-10"/>
          <w:sz w:val="24"/>
        </w:rPr>
        <w:t xml:space="preserve"> </w:t>
      </w:r>
      <w:r>
        <w:rPr>
          <w:sz w:val="24"/>
        </w:rPr>
        <w:t>their</w:t>
      </w:r>
      <w:r>
        <w:rPr>
          <w:spacing w:val="-10"/>
          <w:sz w:val="24"/>
        </w:rPr>
        <w:t xml:space="preserve"> </w:t>
      </w:r>
      <w:r>
        <w:rPr>
          <w:sz w:val="24"/>
        </w:rPr>
        <w:t xml:space="preserve">prior </w:t>
      </w:r>
      <w:r>
        <w:rPr>
          <w:spacing w:val="-2"/>
          <w:sz w:val="24"/>
        </w:rPr>
        <w:t>locations.</w:t>
      </w:r>
    </w:p>
    <w:p w14:paraId="0DD6F64A" w14:textId="77777777" w:rsidR="00D70B9F" w:rsidRDefault="00B85C93">
      <w:pPr>
        <w:pStyle w:val="ListParagraph"/>
        <w:numPr>
          <w:ilvl w:val="0"/>
          <w:numId w:val="6"/>
        </w:numPr>
        <w:tabs>
          <w:tab w:val="left" w:pos="839"/>
        </w:tabs>
        <w:ind w:left="839" w:right="115"/>
        <w:rPr>
          <w:sz w:val="24"/>
        </w:rPr>
      </w:pPr>
      <w:r>
        <w:rPr>
          <w:sz w:val="24"/>
        </w:rPr>
        <w:t>There is frequently a gap in employment as spouses make the move and search for new employment,</w:t>
      </w:r>
      <w:r>
        <w:rPr>
          <w:spacing w:val="-15"/>
          <w:sz w:val="24"/>
        </w:rPr>
        <w:t xml:space="preserve"> </w:t>
      </w:r>
      <w:r>
        <w:rPr>
          <w:sz w:val="24"/>
        </w:rPr>
        <w:t>which</w:t>
      </w:r>
      <w:r>
        <w:rPr>
          <w:spacing w:val="-15"/>
          <w:sz w:val="24"/>
        </w:rPr>
        <w:t xml:space="preserve"> </w:t>
      </w:r>
      <w:r>
        <w:rPr>
          <w:sz w:val="24"/>
        </w:rPr>
        <w:t>may</w:t>
      </w:r>
      <w:r>
        <w:rPr>
          <w:spacing w:val="-15"/>
          <w:sz w:val="24"/>
        </w:rPr>
        <w:t xml:space="preserve"> </w:t>
      </w:r>
      <w:r>
        <w:rPr>
          <w:sz w:val="24"/>
        </w:rPr>
        <w:t>lessen</w:t>
      </w:r>
      <w:r>
        <w:rPr>
          <w:spacing w:val="-15"/>
          <w:sz w:val="24"/>
        </w:rPr>
        <w:t xml:space="preserve"> </w:t>
      </w:r>
      <w:r>
        <w:rPr>
          <w:sz w:val="24"/>
        </w:rPr>
        <w:t>their</w:t>
      </w:r>
      <w:r>
        <w:rPr>
          <w:spacing w:val="-15"/>
          <w:sz w:val="24"/>
        </w:rPr>
        <w:t xml:space="preserve"> </w:t>
      </w:r>
      <w:r>
        <w:rPr>
          <w:sz w:val="24"/>
        </w:rPr>
        <w:t>likelihood</w:t>
      </w:r>
      <w:r>
        <w:rPr>
          <w:spacing w:val="-15"/>
          <w:sz w:val="24"/>
        </w:rPr>
        <w:t xml:space="preserve"> </w:t>
      </w:r>
      <w:r>
        <w:rPr>
          <w:sz w:val="24"/>
        </w:rPr>
        <w:t>of</w:t>
      </w:r>
      <w:r>
        <w:rPr>
          <w:spacing w:val="-15"/>
          <w:sz w:val="24"/>
        </w:rPr>
        <w:t xml:space="preserve"> </w:t>
      </w:r>
      <w:r>
        <w:rPr>
          <w:sz w:val="24"/>
        </w:rPr>
        <w:t>returning</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same</w:t>
      </w:r>
      <w:r>
        <w:rPr>
          <w:spacing w:val="-15"/>
          <w:sz w:val="24"/>
        </w:rPr>
        <w:t xml:space="preserve"> </w:t>
      </w:r>
      <w:r>
        <w:rPr>
          <w:sz w:val="24"/>
        </w:rPr>
        <w:t>level</w:t>
      </w:r>
      <w:r>
        <w:rPr>
          <w:spacing w:val="-15"/>
          <w:sz w:val="24"/>
        </w:rPr>
        <w:t xml:space="preserve"> </w:t>
      </w:r>
      <w:r>
        <w:rPr>
          <w:sz w:val="24"/>
        </w:rPr>
        <w:t>of</w:t>
      </w:r>
      <w:r>
        <w:rPr>
          <w:spacing w:val="-15"/>
          <w:sz w:val="24"/>
        </w:rPr>
        <w:t xml:space="preserve"> </w:t>
      </w:r>
      <w:r>
        <w:rPr>
          <w:sz w:val="24"/>
        </w:rPr>
        <w:t>occupation or type of job.</w:t>
      </w:r>
    </w:p>
    <w:p w14:paraId="0DD6F64B" w14:textId="77777777" w:rsidR="00D70B9F" w:rsidRDefault="00B85C93">
      <w:pPr>
        <w:pStyle w:val="BodyText"/>
        <w:spacing w:before="273"/>
        <w:ind w:left="119"/>
        <w:jc w:val="left"/>
      </w:pPr>
      <w:hyperlink r:id="rId44">
        <w:r>
          <w:rPr>
            <w:color w:val="0000FF"/>
            <w:u w:val="single" w:color="0000FF"/>
          </w:rPr>
          <w:t>20</w:t>
        </w:r>
        <w:r>
          <w:rPr>
            <w:color w:val="0000FF"/>
            <w:spacing w:val="-2"/>
            <w:u w:val="single" w:color="0000FF"/>
          </w:rPr>
          <w:t xml:space="preserve"> </w:t>
        </w:r>
        <w:r>
          <w:rPr>
            <w:color w:val="0000FF"/>
            <w:u w:val="single" w:color="0000FF"/>
          </w:rPr>
          <w:t>CFR</w:t>
        </w:r>
        <w:r>
          <w:rPr>
            <w:color w:val="0000FF"/>
            <w:spacing w:val="-1"/>
            <w:u w:val="single" w:color="0000FF"/>
          </w:rPr>
          <w:t xml:space="preserve"> </w:t>
        </w:r>
        <w:r>
          <w:rPr>
            <w:color w:val="0000FF"/>
            <w:u w:val="single" w:color="0000FF"/>
          </w:rPr>
          <w:t>§</w:t>
        </w:r>
        <w:r>
          <w:rPr>
            <w:color w:val="0000FF"/>
            <w:spacing w:val="-1"/>
            <w:u w:val="single" w:color="0000FF"/>
          </w:rPr>
          <w:t xml:space="preserve"> </w:t>
        </w:r>
        <w:r>
          <w:rPr>
            <w:color w:val="0000FF"/>
            <w:u w:val="single" w:color="0000FF"/>
          </w:rPr>
          <w:t>680.630</w:t>
        </w:r>
        <w:r>
          <w:rPr>
            <w:color w:val="0000FF"/>
            <w:spacing w:val="-1"/>
            <w:u w:val="single" w:color="0000FF"/>
          </w:rPr>
          <w:t xml:space="preserve"> </w:t>
        </w:r>
        <w:r>
          <w:rPr>
            <w:color w:val="0000FF"/>
            <w:u w:val="single" w:color="0000FF"/>
          </w:rPr>
          <w:t>(b)-</w:t>
        </w:r>
        <w:r>
          <w:rPr>
            <w:color w:val="0000FF"/>
            <w:spacing w:val="-5"/>
            <w:u w:val="single" w:color="0000FF"/>
          </w:rPr>
          <w:t>(d)</w:t>
        </w:r>
      </w:hyperlink>
    </w:p>
    <w:p w14:paraId="0DD6F64C" w14:textId="77777777" w:rsidR="00D70B9F" w:rsidRDefault="00B85C93">
      <w:pPr>
        <w:pStyle w:val="ListParagraph"/>
        <w:numPr>
          <w:ilvl w:val="0"/>
          <w:numId w:val="5"/>
        </w:numPr>
        <w:tabs>
          <w:tab w:val="left" w:pos="447"/>
        </w:tabs>
        <w:ind w:right="114" w:firstLine="0"/>
        <w:rPr>
          <w:sz w:val="24"/>
        </w:rPr>
      </w:pPr>
      <w:r>
        <w:rPr>
          <w:sz w:val="24"/>
        </w:rPr>
        <w:t>Displaced</w:t>
      </w:r>
      <w:r>
        <w:rPr>
          <w:spacing w:val="-13"/>
          <w:sz w:val="24"/>
        </w:rPr>
        <w:t xml:space="preserve"> </w:t>
      </w:r>
      <w:r>
        <w:rPr>
          <w:sz w:val="24"/>
        </w:rPr>
        <w:t>homemakers</w:t>
      </w:r>
      <w:r>
        <w:rPr>
          <w:spacing w:val="-13"/>
          <w:sz w:val="24"/>
        </w:rPr>
        <w:t xml:space="preserve"> </w:t>
      </w:r>
      <w:r>
        <w:rPr>
          <w:sz w:val="24"/>
        </w:rPr>
        <w:t>also</w:t>
      </w:r>
      <w:r>
        <w:rPr>
          <w:spacing w:val="-13"/>
          <w:sz w:val="24"/>
        </w:rPr>
        <w:t xml:space="preserve"> </w:t>
      </w:r>
      <w:r>
        <w:rPr>
          <w:sz w:val="24"/>
        </w:rPr>
        <w:t>may</w:t>
      </w:r>
      <w:r>
        <w:rPr>
          <w:spacing w:val="-13"/>
          <w:sz w:val="24"/>
        </w:rPr>
        <w:t xml:space="preserve"> </w:t>
      </w:r>
      <w:r>
        <w:rPr>
          <w:sz w:val="24"/>
        </w:rPr>
        <w:t>qualify</w:t>
      </w:r>
      <w:r>
        <w:rPr>
          <w:spacing w:val="-13"/>
          <w:sz w:val="24"/>
        </w:rPr>
        <w:t xml:space="preserve"> </w:t>
      </w:r>
      <w:r>
        <w:rPr>
          <w:sz w:val="24"/>
        </w:rPr>
        <w:t>for</w:t>
      </w:r>
      <w:r>
        <w:rPr>
          <w:spacing w:val="-14"/>
          <w:sz w:val="24"/>
        </w:rPr>
        <w:t xml:space="preserve"> </w:t>
      </w:r>
      <w:r>
        <w:rPr>
          <w:sz w:val="24"/>
        </w:rPr>
        <w:t>career</w:t>
      </w:r>
      <w:r>
        <w:rPr>
          <w:spacing w:val="-12"/>
          <w:sz w:val="24"/>
        </w:rPr>
        <w:t xml:space="preserve"> </w:t>
      </w:r>
      <w:r>
        <w:rPr>
          <w:sz w:val="24"/>
        </w:rPr>
        <w:t>and</w:t>
      </w:r>
      <w:r>
        <w:rPr>
          <w:spacing w:val="-13"/>
          <w:sz w:val="24"/>
        </w:rPr>
        <w:t xml:space="preserve"> </w:t>
      </w:r>
      <w:r>
        <w:rPr>
          <w:sz w:val="24"/>
        </w:rPr>
        <w:t>training</w:t>
      </w:r>
      <w:r>
        <w:rPr>
          <w:spacing w:val="-13"/>
          <w:sz w:val="24"/>
        </w:rPr>
        <w:t xml:space="preserve"> </w:t>
      </w:r>
      <w:r>
        <w:rPr>
          <w:sz w:val="24"/>
        </w:rPr>
        <w:t>services</w:t>
      </w:r>
      <w:r>
        <w:rPr>
          <w:spacing w:val="-11"/>
          <w:sz w:val="24"/>
        </w:rPr>
        <w:t xml:space="preserve"> </w:t>
      </w:r>
      <w:r>
        <w:rPr>
          <w:sz w:val="24"/>
        </w:rPr>
        <w:t>with</w:t>
      </w:r>
      <w:r>
        <w:rPr>
          <w:spacing w:val="-13"/>
          <w:sz w:val="24"/>
        </w:rPr>
        <w:t xml:space="preserve"> </w:t>
      </w:r>
      <w:r>
        <w:rPr>
          <w:sz w:val="24"/>
        </w:rPr>
        <w:t>adult</w:t>
      </w:r>
      <w:r>
        <w:rPr>
          <w:spacing w:val="-13"/>
          <w:sz w:val="24"/>
        </w:rPr>
        <w:t xml:space="preserve"> </w:t>
      </w:r>
      <w:r>
        <w:rPr>
          <w:sz w:val="24"/>
        </w:rPr>
        <w:t>funds</w:t>
      </w:r>
      <w:r>
        <w:rPr>
          <w:spacing w:val="-13"/>
          <w:sz w:val="24"/>
        </w:rPr>
        <w:t xml:space="preserve"> </w:t>
      </w:r>
      <w:r>
        <w:rPr>
          <w:sz w:val="24"/>
        </w:rPr>
        <w:t xml:space="preserve">under Title I if the requirements of this part are met (see </w:t>
      </w:r>
      <w:hyperlink r:id="rId45">
        <w:r>
          <w:rPr>
            <w:color w:val="0000FF"/>
            <w:sz w:val="24"/>
            <w:u w:val="single" w:color="0000FF"/>
          </w:rPr>
          <w:t>§§ 680.120 and 680.600</w:t>
        </w:r>
      </w:hyperlink>
      <w:r>
        <w:rPr>
          <w:sz w:val="24"/>
        </w:rPr>
        <w:t>).</w:t>
      </w:r>
    </w:p>
    <w:p w14:paraId="0DD6F64D" w14:textId="77777777" w:rsidR="00D70B9F" w:rsidRDefault="00B85C93">
      <w:pPr>
        <w:pStyle w:val="ListParagraph"/>
        <w:numPr>
          <w:ilvl w:val="0"/>
          <w:numId w:val="5"/>
        </w:numPr>
        <w:tabs>
          <w:tab w:val="left" w:pos="476"/>
        </w:tabs>
        <w:ind w:right="115" w:firstLine="0"/>
        <w:rPr>
          <w:sz w:val="24"/>
        </w:rPr>
      </w:pPr>
      <w:r>
        <w:rPr>
          <w:sz w:val="24"/>
        </w:rPr>
        <w:t>Displaced</w:t>
      </w:r>
      <w:r>
        <w:rPr>
          <w:spacing w:val="29"/>
          <w:sz w:val="24"/>
        </w:rPr>
        <w:t xml:space="preserve"> </w:t>
      </w:r>
      <w:r>
        <w:rPr>
          <w:sz w:val="24"/>
        </w:rPr>
        <w:t>homemakers</w:t>
      </w:r>
      <w:r>
        <w:rPr>
          <w:spacing w:val="29"/>
          <w:sz w:val="24"/>
        </w:rPr>
        <w:t xml:space="preserve"> </w:t>
      </w:r>
      <w:r>
        <w:rPr>
          <w:sz w:val="24"/>
        </w:rPr>
        <w:t>also</w:t>
      </w:r>
      <w:r>
        <w:rPr>
          <w:spacing w:val="29"/>
          <w:sz w:val="24"/>
        </w:rPr>
        <w:t xml:space="preserve"> </w:t>
      </w:r>
      <w:r>
        <w:rPr>
          <w:sz w:val="24"/>
        </w:rPr>
        <w:t>may</w:t>
      </w:r>
      <w:r>
        <w:rPr>
          <w:spacing w:val="29"/>
          <w:sz w:val="24"/>
        </w:rPr>
        <w:t xml:space="preserve"> </w:t>
      </w:r>
      <w:r>
        <w:rPr>
          <w:sz w:val="24"/>
        </w:rPr>
        <w:t>be</w:t>
      </w:r>
      <w:r>
        <w:rPr>
          <w:spacing w:val="28"/>
          <w:sz w:val="24"/>
        </w:rPr>
        <w:t xml:space="preserve"> </w:t>
      </w:r>
      <w:r>
        <w:rPr>
          <w:sz w:val="24"/>
        </w:rPr>
        <w:t>served</w:t>
      </w:r>
      <w:r>
        <w:rPr>
          <w:spacing w:val="29"/>
          <w:sz w:val="24"/>
        </w:rPr>
        <w:t xml:space="preserve"> </w:t>
      </w:r>
      <w:r>
        <w:rPr>
          <w:sz w:val="24"/>
        </w:rPr>
        <w:t>in</w:t>
      </w:r>
      <w:r>
        <w:rPr>
          <w:spacing w:val="29"/>
          <w:sz w:val="24"/>
        </w:rPr>
        <w:t xml:space="preserve"> </w:t>
      </w:r>
      <w:r>
        <w:rPr>
          <w:sz w:val="24"/>
        </w:rPr>
        <w:t>statewide</w:t>
      </w:r>
      <w:r>
        <w:rPr>
          <w:spacing w:val="28"/>
          <w:sz w:val="24"/>
        </w:rPr>
        <w:t xml:space="preserve"> </w:t>
      </w:r>
      <w:r>
        <w:rPr>
          <w:sz w:val="24"/>
        </w:rPr>
        <w:t>employment</w:t>
      </w:r>
      <w:r>
        <w:rPr>
          <w:spacing w:val="30"/>
          <w:sz w:val="24"/>
        </w:rPr>
        <w:t xml:space="preserve"> </w:t>
      </w:r>
      <w:r>
        <w:rPr>
          <w:sz w:val="24"/>
        </w:rPr>
        <w:t>and</w:t>
      </w:r>
      <w:r>
        <w:rPr>
          <w:spacing w:val="29"/>
          <w:sz w:val="24"/>
        </w:rPr>
        <w:t xml:space="preserve"> </w:t>
      </w:r>
      <w:r>
        <w:rPr>
          <w:sz w:val="24"/>
        </w:rPr>
        <w:t>training</w:t>
      </w:r>
      <w:r>
        <w:rPr>
          <w:spacing w:val="29"/>
          <w:sz w:val="24"/>
        </w:rPr>
        <w:t xml:space="preserve"> </w:t>
      </w:r>
      <w:r>
        <w:rPr>
          <w:sz w:val="24"/>
        </w:rPr>
        <w:t>projects conducted</w:t>
      </w:r>
      <w:r>
        <w:rPr>
          <w:spacing w:val="-1"/>
          <w:sz w:val="24"/>
        </w:rPr>
        <w:t xml:space="preserve"> </w:t>
      </w:r>
      <w:r>
        <w:rPr>
          <w:sz w:val="24"/>
        </w:rPr>
        <w:t>with</w:t>
      </w:r>
      <w:r>
        <w:rPr>
          <w:spacing w:val="-1"/>
          <w:sz w:val="24"/>
        </w:rPr>
        <w:t xml:space="preserve"> </w:t>
      </w:r>
      <w:r>
        <w:rPr>
          <w:sz w:val="24"/>
        </w:rPr>
        <w:t>reserve funds</w:t>
      </w:r>
      <w:r>
        <w:rPr>
          <w:spacing w:val="-1"/>
          <w:sz w:val="24"/>
        </w:rPr>
        <w:t xml:space="preserve"> </w:t>
      </w:r>
      <w:r>
        <w:rPr>
          <w:sz w:val="24"/>
        </w:rPr>
        <w:t>for</w:t>
      </w:r>
      <w:r>
        <w:rPr>
          <w:spacing w:val="-2"/>
          <w:sz w:val="24"/>
        </w:rPr>
        <w:t xml:space="preserve"> </w:t>
      </w:r>
      <w:r>
        <w:rPr>
          <w:sz w:val="24"/>
        </w:rPr>
        <w:t>innovative</w:t>
      </w:r>
      <w:r>
        <w:rPr>
          <w:spacing w:val="-2"/>
          <w:sz w:val="24"/>
        </w:rPr>
        <w:t xml:space="preserve"> </w:t>
      </w:r>
      <w:r>
        <w:rPr>
          <w:sz w:val="24"/>
        </w:rPr>
        <w:t>programs</w:t>
      </w:r>
      <w:r>
        <w:rPr>
          <w:spacing w:val="-1"/>
          <w:sz w:val="24"/>
        </w:rPr>
        <w:t xml:space="preserve"> </w:t>
      </w:r>
      <w:r>
        <w:rPr>
          <w:sz w:val="24"/>
        </w:rPr>
        <w:t>for</w:t>
      </w:r>
      <w:r>
        <w:rPr>
          <w:spacing w:val="-2"/>
          <w:sz w:val="24"/>
        </w:rPr>
        <w:t xml:space="preserve"> </w:t>
      </w:r>
      <w:r>
        <w:rPr>
          <w:sz w:val="24"/>
        </w:rPr>
        <w:t>displaced</w:t>
      </w:r>
      <w:r>
        <w:rPr>
          <w:spacing w:val="-1"/>
          <w:sz w:val="24"/>
        </w:rPr>
        <w:t xml:space="preserve"> </w:t>
      </w:r>
      <w:r>
        <w:rPr>
          <w:sz w:val="24"/>
        </w:rPr>
        <w:t>homemakers,</w:t>
      </w:r>
      <w:r>
        <w:rPr>
          <w:spacing w:val="-1"/>
          <w:sz w:val="24"/>
        </w:rPr>
        <w:t xml:space="preserve"> </w:t>
      </w:r>
      <w:r>
        <w:rPr>
          <w:sz w:val="24"/>
        </w:rPr>
        <w:t>as</w:t>
      </w:r>
      <w:r>
        <w:rPr>
          <w:spacing w:val="-1"/>
          <w:sz w:val="24"/>
        </w:rPr>
        <w:t xml:space="preserve"> </w:t>
      </w:r>
      <w:r>
        <w:rPr>
          <w:sz w:val="24"/>
        </w:rPr>
        <w:t>described</w:t>
      </w:r>
      <w:r>
        <w:rPr>
          <w:spacing w:val="-1"/>
          <w:sz w:val="24"/>
        </w:rPr>
        <w:t xml:space="preserve"> </w:t>
      </w:r>
      <w:r>
        <w:rPr>
          <w:sz w:val="24"/>
        </w:rPr>
        <w:t>in</w:t>
      </w:r>
    </w:p>
    <w:p w14:paraId="0DD6F64E" w14:textId="77777777" w:rsidR="00D70B9F" w:rsidRDefault="00D70B9F">
      <w:pPr>
        <w:rPr>
          <w:sz w:val="24"/>
        </w:rPr>
        <w:sectPr w:rsidR="00D70B9F">
          <w:pgSz w:w="12240" w:h="15840"/>
          <w:pgMar w:top="1360" w:right="1320" w:bottom="2100" w:left="1320" w:header="0" w:footer="1910" w:gutter="0"/>
          <w:cols w:space="720"/>
        </w:sectPr>
      </w:pPr>
    </w:p>
    <w:p w14:paraId="0DD6F64F" w14:textId="77777777" w:rsidR="00D70B9F" w:rsidRDefault="00B85C93">
      <w:pPr>
        <w:pStyle w:val="BodyText"/>
        <w:spacing w:before="79"/>
      </w:pPr>
      <w:r>
        <w:lastRenderedPageBreak/>
        <w:t>§</w:t>
      </w:r>
      <w:r>
        <w:rPr>
          <w:spacing w:val="-1"/>
        </w:rPr>
        <w:t xml:space="preserve"> </w:t>
      </w:r>
      <w:r>
        <w:t>682.210 (c)</w:t>
      </w:r>
      <w:r>
        <w:rPr>
          <w:spacing w:val="-2"/>
        </w:rPr>
        <w:t xml:space="preserve"> </w:t>
      </w:r>
      <w:r>
        <w:t>of</w:t>
      </w:r>
      <w:r>
        <w:rPr>
          <w:spacing w:val="-1"/>
        </w:rPr>
        <w:t xml:space="preserve"> </w:t>
      </w:r>
      <w:r>
        <w:t xml:space="preserve">this </w:t>
      </w:r>
      <w:r>
        <w:rPr>
          <w:spacing w:val="-2"/>
        </w:rPr>
        <w:t>chapter.</w:t>
      </w:r>
    </w:p>
    <w:p w14:paraId="0DD6F650" w14:textId="77777777" w:rsidR="00D70B9F" w:rsidRDefault="00B85C93">
      <w:pPr>
        <w:pStyle w:val="ListParagraph"/>
        <w:numPr>
          <w:ilvl w:val="0"/>
          <w:numId w:val="5"/>
        </w:numPr>
        <w:tabs>
          <w:tab w:val="left" w:pos="483"/>
        </w:tabs>
        <w:ind w:right="118" w:firstLine="0"/>
        <w:jc w:val="both"/>
        <w:rPr>
          <w:sz w:val="24"/>
        </w:rPr>
      </w:pPr>
      <w:r>
        <w:rPr>
          <w:sz w:val="24"/>
        </w:rPr>
        <w:t>The definition of displaced homemaker includes the dependent spouse of a member of the Armed Forces on active duty (as defined in Sec. 101 (d)(1) of title 10, United States Code)</w:t>
      </w:r>
    </w:p>
    <w:p w14:paraId="0DD6F651" w14:textId="77777777" w:rsidR="00D70B9F" w:rsidRDefault="00B85C93">
      <w:pPr>
        <w:pStyle w:val="BodyText"/>
        <w:ind w:left="119" w:right="116"/>
      </w:pPr>
      <w:r>
        <w:t>and</w:t>
      </w:r>
      <w:r>
        <w:rPr>
          <w:spacing w:val="-14"/>
        </w:rPr>
        <w:t xml:space="preserve"> </w:t>
      </w:r>
      <w:r>
        <w:t>whose</w:t>
      </w:r>
      <w:r>
        <w:rPr>
          <w:spacing w:val="-15"/>
        </w:rPr>
        <w:t xml:space="preserve"> </w:t>
      </w:r>
      <w:r>
        <w:t>family</w:t>
      </w:r>
      <w:r>
        <w:rPr>
          <w:spacing w:val="-14"/>
        </w:rPr>
        <w:t xml:space="preserve"> </w:t>
      </w:r>
      <w:r>
        <w:t>income</w:t>
      </w:r>
      <w:r>
        <w:rPr>
          <w:spacing w:val="-13"/>
        </w:rPr>
        <w:t xml:space="preserve"> </w:t>
      </w:r>
      <w:r>
        <w:t>is</w:t>
      </w:r>
      <w:r>
        <w:rPr>
          <w:spacing w:val="-14"/>
        </w:rPr>
        <w:t xml:space="preserve"> </w:t>
      </w:r>
      <w:r>
        <w:t>significantly</w:t>
      </w:r>
      <w:r>
        <w:rPr>
          <w:spacing w:val="-14"/>
        </w:rPr>
        <w:t xml:space="preserve"> </w:t>
      </w:r>
      <w:r>
        <w:t>reduced</w:t>
      </w:r>
      <w:r>
        <w:rPr>
          <w:spacing w:val="-14"/>
        </w:rPr>
        <w:t xml:space="preserve"> </w:t>
      </w:r>
      <w:r>
        <w:t>because</w:t>
      </w:r>
      <w:r>
        <w:rPr>
          <w:spacing w:val="-13"/>
        </w:rPr>
        <w:t xml:space="preserve"> </w:t>
      </w:r>
      <w:r>
        <w:t>of</w:t>
      </w:r>
      <w:r>
        <w:rPr>
          <w:spacing w:val="-15"/>
        </w:rPr>
        <w:t xml:space="preserve"> </w:t>
      </w:r>
      <w:r>
        <w:t>a</w:t>
      </w:r>
      <w:r>
        <w:rPr>
          <w:spacing w:val="-15"/>
        </w:rPr>
        <w:t xml:space="preserve"> </w:t>
      </w:r>
      <w:r>
        <w:t>deployment,</w:t>
      </w:r>
      <w:r>
        <w:rPr>
          <w:spacing w:val="-14"/>
        </w:rPr>
        <w:t xml:space="preserve"> </w:t>
      </w:r>
      <w:r>
        <w:t>a</w:t>
      </w:r>
      <w:r>
        <w:rPr>
          <w:spacing w:val="-13"/>
        </w:rPr>
        <w:t xml:space="preserve"> </w:t>
      </w:r>
      <w:r>
        <w:t>call</w:t>
      </w:r>
      <w:r>
        <w:rPr>
          <w:spacing w:val="-14"/>
        </w:rPr>
        <w:t xml:space="preserve"> </w:t>
      </w:r>
      <w:r>
        <w:t>or</w:t>
      </w:r>
      <w:r>
        <w:rPr>
          <w:spacing w:val="-15"/>
        </w:rPr>
        <w:t xml:space="preserve"> </w:t>
      </w:r>
      <w:r>
        <w:t>order</w:t>
      </w:r>
      <w:r>
        <w:rPr>
          <w:spacing w:val="-15"/>
        </w:rPr>
        <w:t xml:space="preserve"> </w:t>
      </w:r>
      <w:r>
        <w:t>to</w:t>
      </w:r>
      <w:r>
        <w:rPr>
          <w:spacing w:val="-14"/>
        </w:rPr>
        <w:t xml:space="preserve"> </w:t>
      </w:r>
      <w:r>
        <w:t>active duty under a provision of law referred to in Sec. 101 (a)(13)(B) of Title 10, United State Code, a permanent change of station, or the service-connected death or disability of the member.</w:t>
      </w:r>
    </w:p>
    <w:p w14:paraId="0DD6F652" w14:textId="77777777" w:rsidR="00D70B9F" w:rsidRDefault="00D70B9F">
      <w:pPr>
        <w:pStyle w:val="BodyText"/>
        <w:ind w:left="0"/>
        <w:jc w:val="left"/>
      </w:pPr>
    </w:p>
    <w:p w14:paraId="0DD6F653" w14:textId="77777777" w:rsidR="00D70B9F" w:rsidRDefault="00B85C93">
      <w:pPr>
        <w:pStyle w:val="Heading1"/>
        <w:ind w:left="119"/>
        <w:jc w:val="both"/>
      </w:pPr>
      <w:r>
        <w:t>WIOA</w:t>
      </w:r>
      <w:r>
        <w:rPr>
          <w:spacing w:val="-3"/>
        </w:rPr>
        <w:t xml:space="preserve"> </w:t>
      </w:r>
      <w:r>
        <w:t>Dislocated</w:t>
      </w:r>
      <w:r>
        <w:rPr>
          <w:spacing w:val="-2"/>
        </w:rPr>
        <w:t xml:space="preserve"> </w:t>
      </w:r>
      <w:r>
        <w:t>Worker</w:t>
      </w:r>
      <w:r>
        <w:rPr>
          <w:spacing w:val="-2"/>
        </w:rPr>
        <w:t xml:space="preserve"> Program</w:t>
      </w:r>
    </w:p>
    <w:p w14:paraId="0DD6F654" w14:textId="77777777" w:rsidR="00D70B9F" w:rsidRDefault="00B85C93">
      <w:pPr>
        <w:pStyle w:val="BodyText"/>
        <w:ind w:left="119" w:right="115"/>
      </w:pPr>
      <w:r>
        <w:t>Dislocated</w:t>
      </w:r>
      <w:r>
        <w:rPr>
          <w:spacing w:val="-5"/>
        </w:rPr>
        <w:t xml:space="preserve"> </w:t>
      </w:r>
      <w:r>
        <w:t>Worker</w:t>
      </w:r>
      <w:r>
        <w:rPr>
          <w:spacing w:val="-3"/>
        </w:rPr>
        <w:t xml:space="preserve"> </w:t>
      </w:r>
      <w:r>
        <w:t>funds</w:t>
      </w:r>
      <w:r>
        <w:rPr>
          <w:spacing w:val="-2"/>
        </w:rPr>
        <w:t xml:space="preserve"> </w:t>
      </w:r>
      <w:r>
        <w:t>under</w:t>
      </w:r>
      <w:r>
        <w:rPr>
          <w:spacing w:val="-6"/>
        </w:rPr>
        <w:t xml:space="preserve"> </w:t>
      </w:r>
      <w:r>
        <w:t>Title</w:t>
      </w:r>
      <w:r>
        <w:rPr>
          <w:spacing w:val="-3"/>
        </w:rPr>
        <w:t xml:space="preserve"> </w:t>
      </w:r>
      <w:r>
        <w:t>I</w:t>
      </w:r>
      <w:r>
        <w:rPr>
          <w:spacing w:val="-6"/>
        </w:rPr>
        <w:t xml:space="preserve"> </w:t>
      </w:r>
      <w:r>
        <w:t>can</w:t>
      </w:r>
      <w:r>
        <w:rPr>
          <w:spacing w:val="-2"/>
        </w:rPr>
        <w:t xml:space="preserve"> </w:t>
      </w:r>
      <w:r>
        <w:t>help</w:t>
      </w:r>
      <w:r>
        <w:rPr>
          <w:spacing w:val="-5"/>
        </w:rPr>
        <w:t xml:space="preserve"> </w:t>
      </w:r>
      <w:r>
        <w:t>separating</w:t>
      </w:r>
      <w:r>
        <w:rPr>
          <w:spacing w:val="-5"/>
        </w:rPr>
        <w:t xml:space="preserve"> </w:t>
      </w:r>
      <w:r>
        <w:t>service</w:t>
      </w:r>
      <w:r>
        <w:rPr>
          <w:spacing w:val="-6"/>
        </w:rPr>
        <w:t xml:space="preserve"> </w:t>
      </w:r>
      <w:r>
        <w:t>members</w:t>
      </w:r>
      <w:r>
        <w:rPr>
          <w:spacing w:val="-5"/>
        </w:rPr>
        <w:t xml:space="preserve"> </w:t>
      </w:r>
      <w:r>
        <w:t>to</w:t>
      </w:r>
      <w:r>
        <w:rPr>
          <w:spacing w:val="-5"/>
        </w:rPr>
        <w:t xml:space="preserve"> </w:t>
      </w:r>
      <w:r>
        <w:t>enter</w:t>
      </w:r>
      <w:r>
        <w:rPr>
          <w:spacing w:val="-6"/>
        </w:rPr>
        <w:t xml:space="preserve"> </w:t>
      </w:r>
      <w:r>
        <w:t>or</w:t>
      </w:r>
      <w:r>
        <w:rPr>
          <w:spacing w:val="-3"/>
        </w:rPr>
        <w:t xml:space="preserve"> </w:t>
      </w:r>
      <w:r>
        <w:t>reenter</w:t>
      </w:r>
      <w:r>
        <w:rPr>
          <w:spacing w:val="-6"/>
        </w:rPr>
        <w:t xml:space="preserve"> </w:t>
      </w:r>
      <w:r>
        <w:t xml:space="preserve">the civilian labor force. Eligibility as a Dislocated Worker must be consistent with the statutory definition in WIOA Sec. 3(15). Service members </w:t>
      </w:r>
      <w:proofErr w:type="gramStart"/>
      <w:r>
        <w:t>exiting</w:t>
      </w:r>
      <w:proofErr w:type="gramEnd"/>
      <w:r>
        <w:t xml:space="preserve"> the military, including, but not limited to,</w:t>
      </w:r>
      <w:r>
        <w:rPr>
          <w:spacing w:val="-13"/>
        </w:rPr>
        <w:t xml:space="preserve"> </w:t>
      </w:r>
      <w:r>
        <w:t>recipients</w:t>
      </w:r>
      <w:r>
        <w:rPr>
          <w:spacing w:val="-13"/>
        </w:rPr>
        <w:t xml:space="preserve"> </w:t>
      </w:r>
      <w:r>
        <w:t>of</w:t>
      </w:r>
      <w:r>
        <w:rPr>
          <w:spacing w:val="-12"/>
        </w:rPr>
        <w:t xml:space="preserve"> </w:t>
      </w:r>
      <w:r>
        <w:t>Unemployment</w:t>
      </w:r>
      <w:r>
        <w:rPr>
          <w:spacing w:val="-13"/>
        </w:rPr>
        <w:t xml:space="preserve"> </w:t>
      </w:r>
      <w:r>
        <w:t>Compensation</w:t>
      </w:r>
      <w:r>
        <w:rPr>
          <w:spacing w:val="-13"/>
        </w:rPr>
        <w:t xml:space="preserve"> </w:t>
      </w:r>
      <w:r>
        <w:t>for</w:t>
      </w:r>
      <w:r>
        <w:rPr>
          <w:spacing w:val="-12"/>
        </w:rPr>
        <w:t xml:space="preserve"> </w:t>
      </w:r>
      <w:r>
        <w:t>Ex-Military</w:t>
      </w:r>
      <w:r>
        <w:rPr>
          <w:spacing w:val="-13"/>
        </w:rPr>
        <w:t xml:space="preserve"> </w:t>
      </w:r>
      <w:r>
        <w:t>members</w:t>
      </w:r>
      <w:r>
        <w:rPr>
          <w:spacing w:val="-13"/>
        </w:rPr>
        <w:t xml:space="preserve"> </w:t>
      </w:r>
      <w:r>
        <w:t>(UCX),</w:t>
      </w:r>
      <w:r>
        <w:rPr>
          <w:spacing w:val="-13"/>
        </w:rPr>
        <w:t xml:space="preserve"> </w:t>
      </w:r>
      <w:r>
        <w:t>generally</w:t>
      </w:r>
      <w:r>
        <w:rPr>
          <w:spacing w:val="-13"/>
        </w:rPr>
        <w:t xml:space="preserve"> </w:t>
      </w:r>
      <w:r>
        <w:t xml:space="preserve">qualify as dislocated workers. Reference </w:t>
      </w:r>
      <w:hyperlink r:id="rId46">
        <w:r>
          <w:rPr>
            <w:color w:val="0000FF"/>
            <w:u w:val="single" w:color="0000FF"/>
          </w:rPr>
          <w:t>TEGL 19-16</w:t>
        </w:r>
      </w:hyperlink>
      <w:r>
        <w:rPr>
          <w:color w:val="0000FF"/>
        </w:rPr>
        <w:t xml:space="preserve"> </w:t>
      </w:r>
      <w:r>
        <w:t xml:space="preserve">and </w:t>
      </w:r>
      <w:hyperlink r:id="rId47">
        <w:r>
          <w:rPr>
            <w:color w:val="0000FF"/>
            <w:u w:val="single" w:color="0000FF"/>
          </w:rPr>
          <w:t>TEGL 22-04, Change 1</w:t>
        </w:r>
      </w:hyperlink>
    </w:p>
    <w:p w14:paraId="0DD6F655" w14:textId="77777777" w:rsidR="00D70B9F" w:rsidRDefault="00D70B9F">
      <w:pPr>
        <w:pStyle w:val="BodyText"/>
        <w:ind w:left="0"/>
        <w:jc w:val="left"/>
      </w:pPr>
    </w:p>
    <w:p w14:paraId="0DD6F656" w14:textId="77777777" w:rsidR="00D70B9F" w:rsidRDefault="00B85C93">
      <w:pPr>
        <w:pStyle w:val="BodyText"/>
        <w:jc w:val="left"/>
      </w:pPr>
      <w:hyperlink r:id="rId48">
        <w:r>
          <w:rPr>
            <w:color w:val="0000FF"/>
            <w:u w:val="single" w:color="0000FF"/>
          </w:rPr>
          <w:t>20</w:t>
        </w:r>
        <w:r>
          <w:rPr>
            <w:color w:val="0000FF"/>
            <w:spacing w:val="-3"/>
            <w:u w:val="single" w:color="0000FF"/>
          </w:rPr>
          <w:t xml:space="preserve"> </w:t>
        </w:r>
        <w:r>
          <w:rPr>
            <w:color w:val="0000FF"/>
            <w:u w:val="single" w:color="0000FF"/>
          </w:rPr>
          <w:t>CFR</w:t>
        </w:r>
        <w:r>
          <w:rPr>
            <w:color w:val="0000FF"/>
            <w:spacing w:val="-1"/>
            <w:u w:val="single" w:color="0000FF"/>
          </w:rPr>
          <w:t xml:space="preserve"> </w:t>
        </w:r>
        <w:r>
          <w:rPr>
            <w:color w:val="0000FF"/>
            <w:u w:val="single" w:color="0000FF"/>
          </w:rPr>
          <w:t xml:space="preserve">§ </w:t>
        </w:r>
        <w:r>
          <w:rPr>
            <w:color w:val="0000FF"/>
            <w:spacing w:val="-2"/>
            <w:u w:val="single" w:color="0000FF"/>
          </w:rPr>
          <w:t>680.660</w:t>
        </w:r>
      </w:hyperlink>
    </w:p>
    <w:p w14:paraId="0DD6F657" w14:textId="77777777" w:rsidR="00D70B9F" w:rsidRDefault="00B85C93">
      <w:pPr>
        <w:pStyle w:val="BodyText"/>
        <w:jc w:val="left"/>
      </w:pPr>
      <w:r>
        <w:t>If</w:t>
      </w:r>
      <w:r>
        <w:rPr>
          <w:spacing w:val="21"/>
        </w:rPr>
        <w:t xml:space="preserve"> </w:t>
      </w:r>
      <w:r>
        <w:t>the</w:t>
      </w:r>
      <w:r>
        <w:rPr>
          <w:spacing w:val="21"/>
        </w:rPr>
        <w:t xml:space="preserve"> </w:t>
      </w:r>
      <w:r>
        <w:t>separating</w:t>
      </w:r>
      <w:r>
        <w:rPr>
          <w:spacing w:val="22"/>
        </w:rPr>
        <w:t xml:space="preserve"> </w:t>
      </w:r>
      <w:r>
        <w:t>service</w:t>
      </w:r>
      <w:r>
        <w:rPr>
          <w:spacing w:val="23"/>
        </w:rPr>
        <w:t xml:space="preserve"> </w:t>
      </w:r>
      <w:r>
        <w:t>member</w:t>
      </w:r>
      <w:r>
        <w:rPr>
          <w:spacing w:val="21"/>
        </w:rPr>
        <w:t xml:space="preserve"> </w:t>
      </w:r>
      <w:r>
        <w:t>is</w:t>
      </w:r>
      <w:r>
        <w:rPr>
          <w:spacing w:val="22"/>
        </w:rPr>
        <w:t xml:space="preserve"> </w:t>
      </w:r>
      <w:r>
        <w:t>separating</w:t>
      </w:r>
      <w:r>
        <w:rPr>
          <w:spacing w:val="22"/>
        </w:rPr>
        <w:t xml:space="preserve"> </w:t>
      </w:r>
      <w:r>
        <w:t>from</w:t>
      </w:r>
      <w:r>
        <w:rPr>
          <w:spacing w:val="22"/>
        </w:rPr>
        <w:t xml:space="preserve"> </w:t>
      </w:r>
      <w:r>
        <w:t>the</w:t>
      </w:r>
      <w:r>
        <w:rPr>
          <w:spacing w:val="21"/>
        </w:rPr>
        <w:t xml:space="preserve"> </w:t>
      </w:r>
      <w:r>
        <w:t>Armed</w:t>
      </w:r>
      <w:r>
        <w:rPr>
          <w:spacing w:val="24"/>
        </w:rPr>
        <w:t xml:space="preserve"> </w:t>
      </w:r>
      <w:r>
        <w:t>Forces</w:t>
      </w:r>
      <w:r>
        <w:rPr>
          <w:spacing w:val="24"/>
        </w:rPr>
        <w:t xml:space="preserve"> </w:t>
      </w:r>
      <w:r>
        <w:t>with</w:t>
      </w:r>
      <w:r>
        <w:rPr>
          <w:spacing w:val="22"/>
        </w:rPr>
        <w:t xml:space="preserve"> </w:t>
      </w:r>
      <w:r>
        <w:t>a</w:t>
      </w:r>
      <w:r>
        <w:rPr>
          <w:spacing w:val="21"/>
        </w:rPr>
        <w:t xml:space="preserve"> </w:t>
      </w:r>
      <w:r>
        <w:t>discharge</w:t>
      </w:r>
      <w:r>
        <w:rPr>
          <w:spacing w:val="21"/>
        </w:rPr>
        <w:t xml:space="preserve"> </w:t>
      </w:r>
      <w:r>
        <w:t>that</w:t>
      </w:r>
      <w:r>
        <w:rPr>
          <w:spacing w:val="22"/>
        </w:rPr>
        <w:t xml:space="preserve"> </w:t>
      </w:r>
      <w:r>
        <w:t>is anything other than dishonorable, the separating service member qualifies for dislocated worker activities based on the following criteria:</w:t>
      </w:r>
    </w:p>
    <w:p w14:paraId="0DD6F658" w14:textId="77777777" w:rsidR="00D70B9F" w:rsidRDefault="00B85C93">
      <w:pPr>
        <w:pStyle w:val="ListParagraph"/>
        <w:numPr>
          <w:ilvl w:val="0"/>
          <w:numId w:val="4"/>
        </w:numPr>
        <w:tabs>
          <w:tab w:val="left" w:pos="474"/>
        </w:tabs>
        <w:ind w:right="117" w:firstLine="0"/>
        <w:jc w:val="both"/>
        <w:rPr>
          <w:sz w:val="24"/>
        </w:rPr>
      </w:pPr>
      <w:r>
        <w:rPr>
          <w:sz w:val="24"/>
        </w:rPr>
        <w:t>The separating service member has received a notice of separation, a DD–214[Member 4- unedited version] from the Department of Defense, or other documentation showing a separation or imminent separation from the Armed Forces to satisfy the termination or layoff part of the dislocated worker eligibility criteria in WIOA Sec. 3(15)(A)(</w:t>
      </w:r>
      <w:proofErr w:type="spellStart"/>
      <w:r>
        <w:rPr>
          <w:sz w:val="24"/>
        </w:rPr>
        <w:t>i</w:t>
      </w:r>
      <w:proofErr w:type="spellEnd"/>
      <w:r>
        <w:rPr>
          <w:sz w:val="24"/>
        </w:rPr>
        <w:t>);</w:t>
      </w:r>
    </w:p>
    <w:p w14:paraId="0DD6F659" w14:textId="77777777" w:rsidR="00D70B9F" w:rsidRDefault="00B85C93">
      <w:pPr>
        <w:pStyle w:val="ListParagraph"/>
        <w:numPr>
          <w:ilvl w:val="0"/>
          <w:numId w:val="4"/>
        </w:numPr>
        <w:tabs>
          <w:tab w:val="left" w:pos="510"/>
        </w:tabs>
        <w:ind w:right="118" w:firstLine="0"/>
        <w:jc w:val="both"/>
        <w:rPr>
          <w:sz w:val="24"/>
        </w:rPr>
      </w:pPr>
      <w:r>
        <w:rPr>
          <w:sz w:val="24"/>
        </w:rPr>
        <w:t>The separating service member qualifies for the dislocated worker eligibility criteria on eligibility</w:t>
      </w:r>
      <w:r>
        <w:rPr>
          <w:spacing w:val="-4"/>
          <w:sz w:val="24"/>
        </w:rPr>
        <w:t xml:space="preserve"> </w:t>
      </w:r>
      <w:r>
        <w:rPr>
          <w:sz w:val="24"/>
        </w:rPr>
        <w:t>for</w:t>
      </w:r>
      <w:r>
        <w:rPr>
          <w:spacing w:val="-4"/>
          <w:sz w:val="24"/>
        </w:rPr>
        <w:t xml:space="preserve"> </w:t>
      </w:r>
      <w:r>
        <w:rPr>
          <w:sz w:val="24"/>
        </w:rPr>
        <w:t>or</w:t>
      </w:r>
      <w:r>
        <w:rPr>
          <w:spacing w:val="-4"/>
          <w:sz w:val="24"/>
        </w:rPr>
        <w:t xml:space="preserve"> </w:t>
      </w:r>
      <w:r>
        <w:rPr>
          <w:sz w:val="24"/>
        </w:rPr>
        <w:t>exhaustion</w:t>
      </w:r>
      <w:r>
        <w:rPr>
          <w:spacing w:val="-4"/>
          <w:sz w:val="24"/>
        </w:rPr>
        <w:t xml:space="preserve"> </w:t>
      </w:r>
      <w:r>
        <w:rPr>
          <w:sz w:val="24"/>
        </w:rPr>
        <w:t>of</w:t>
      </w:r>
      <w:r>
        <w:rPr>
          <w:spacing w:val="-4"/>
          <w:sz w:val="24"/>
        </w:rPr>
        <w:t xml:space="preserve"> </w:t>
      </w:r>
      <w:r>
        <w:rPr>
          <w:sz w:val="24"/>
        </w:rPr>
        <w:t>unemployment</w:t>
      </w:r>
      <w:r>
        <w:rPr>
          <w:spacing w:val="-4"/>
          <w:sz w:val="24"/>
        </w:rPr>
        <w:t xml:space="preserve"> </w:t>
      </w:r>
      <w:r>
        <w:rPr>
          <w:sz w:val="24"/>
        </w:rPr>
        <w:t>compensation</w:t>
      </w:r>
      <w:r>
        <w:rPr>
          <w:spacing w:val="-4"/>
          <w:sz w:val="24"/>
        </w:rPr>
        <w:t xml:space="preserve"> </w:t>
      </w:r>
      <w:r>
        <w:rPr>
          <w:sz w:val="24"/>
        </w:rPr>
        <w:t>in</w:t>
      </w:r>
      <w:r>
        <w:rPr>
          <w:spacing w:val="-4"/>
          <w:sz w:val="24"/>
        </w:rPr>
        <w:t xml:space="preserve"> </w:t>
      </w:r>
      <w:r>
        <w:rPr>
          <w:sz w:val="24"/>
        </w:rPr>
        <w:t>WIOA</w:t>
      </w:r>
      <w:r>
        <w:rPr>
          <w:spacing w:val="-4"/>
          <w:sz w:val="24"/>
        </w:rPr>
        <w:t xml:space="preserve"> </w:t>
      </w:r>
      <w:r>
        <w:rPr>
          <w:sz w:val="24"/>
        </w:rPr>
        <w:t>Sec.</w:t>
      </w:r>
      <w:r>
        <w:rPr>
          <w:spacing w:val="-4"/>
          <w:sz w:val="24"/>
        </w:rPr>
        <w:t xml:space="preserve"> </w:t>
      </w:r>
      <w:r>
        <w:rPr>
          <w:sz w:val="24"/>
        </w:rPr>
        <w:t>3(15)(A)(ii)(I)</w:t>
      </w:r>
      <w:r>
        <w:rPr>
          <w:spacing w:val="-4"/>
          <w:sz w:val="24"/>
        </w:rPr>
        <w:t xml:space="preserve"> </w:t>
      </w:r>
      <w:r>
        <w:rPr>
          <w:sz w:val="24"/>
        </w:rPr>
        <w:t>or</w:t>
      </w:r>
      <w:r>
        <w:rPr>
          <w:spacing w:val="-4"/>
          <w:sz w:val="24"/>
        </w:rPr>
        <w:t xml:space="preserve"> </w:t>
      </w:r>
      <w:r>
        <w:rPr>
          <w:sz w:val="24"/>
        </w:rPr>
        <w:t xml:space="preserve">(II); </w:t>
      </w:r>
      <w:r>
        <w:rPr>
          <w:spacing w:val="-4"/>
          <w:sz w:val="24"/>
        </w:rPr>
        <w:t>and,</w:t>
      </w:r>
    </w:p>
    <w:p w14:paraId="0DD6F65A" w14:textId="77777777" w:rsidR="00D70B9F" w:rsidRDefault="00B85C93">
      <w:pPr>
        <w:pStyle w:val="ListParagraph"/>
        <w:numPr>
          <w:ilvl w:val="0"/>
          <w:numId w:val="4"/>
        </w:numPr>
        <w:tabs>
          <w:tab w:val="left" w:pos="448"/>
        </w:tabs>
        <w:ind w:right="117" w:firstLine="0"/>
        <w:jc w:val="both"/>
        <w:rPr>
          <w:sz w:val="24"/>
        </w:rPr>
      </w:pPr>
      <w:r>
        <w:rPr>
          <w:sz w:val="24"/>
        </w:rPr>
        <w:t>As</w:t>
      </w:r>
      <w:r>
        <w:rPr>
          <w:spacing w:val="-1"/>
          <w:sz w:val="24"/>
        </w:rPr>
        <w:t xml:space="preserve"> </w:t>
      </w:r>
      <w:r>
        <w:rPr>
          <w:sz w:val="24"/>
        </w:rPr>
        <w:t>a separating</w:t>
      </w:r>
      <w:r>
        <w:rPr>
          <w:spacing w:val="-1"/>
          <w:sz w:val="24"/>
        </w:rPr>
        <w:t xml:space="preserve"> </w:t>
      </w:r>
      <w:r>
        <w:rPr>
          <w:sz w:val="24"/>
        </w:rPr>
        <w:t>service</w:t>
      </w:r>
      <w:r>
        <w:rPr>
          <w:spacing w:val="-2"/>
          <w:sz w:val="24"/>
        </w:rPr>
        <w:t xml:space="preserve"> </w:t>
      </w:r>
      <w:r>
        <w:rPr>
          <w:sz w:val="24"/>
        </w:rPr>
        <w:t>member, the</w:t>
      </w:r>
      <w:r>
        <w:rPr>
          <w:spacing w:val="-2"/>
          <w:sz w:val="24"/>
        </w:rPr>
        <w:t xml:space="preserve"> </w:t>
      </w:r>
      <w:r>
        <w:rPr>
          <w:sz w:val="24"/>
        </w:rPr>
        <w:t>individual meets</w:t>
      </w:r>
      <w:r>
        <w:rPr>
          <w:spacing w:val="-1"/>
          <w:sz w:val="24"/>
        </w:rPr>
        <w:t xml:space="preserve"> </w:t>
      </w:r>
      <w:r>
        <w:rPr>
          <w:sz w:val="24"/>
        </w:rPr>
        <w:t>the dislocated worker</w:t>
      </w:r>
      <w:r>
        <w:rPr>
          <w:spacing w:val="-2"/>
          <w:sz w:val="24"/>
        </w:rPr>
        <w:t xml:space="preserve"> </w:t>
      </w:r>
      <w:r>
        <w:rPr>
          <w:sz w:val="24"/>
        </w:rPr>
        <w:t>eligibility</w:t>
      </w:r>
      <w:r>
        <w:rPr>
          <w:spacing w:val="-1"/>
          <w:sz w:val="24"/>
        </w:rPr>
        <w:t xml:space="preserve"> </w:t>
      </w:r>
      <w:r>
        <w:rPr>
          <w:sz w:val="24"/>
        </w:rPr>
        <w:t xml:space="preserve">criteria that the individual is unlikely to return to a previous industry or occupation in WIOA Sec. </w:t>
      </w:r>
      <w:r>
        <w:rPr>
          <w:spacing w:val="-2"/>
          <w:sz w:val="24"/>
        </w:rPr>
        <w:t>3(15)(A)(iii).</w:t>
      </w:r>
    </w:p>
    <w:p w14:paraId="0DD6F65B" w14:textId="77777777" w:rsidR="00D70B9F" w:rsidRDefault="00D70B9F">
      <w:pPr>
        <w:pStyle w:val="BodyText"/>
        <w:ind w:left="0"/>
        <w:jc w:val="left"/>
      </w:pPr>
    </w:p>
    <w:p w14:paraId="0DD6F65C" w14:textId="77777777" w:rsidR="00D70B9F" w:rsidRDefault="00B85C93">
      <w:pPr>
        <w:pStyle w:val="BodyText"/>
        <w:spacing w:before="1"/>
        <w:ind w:right="115"/>
      </w:pPr>
      <w:r>
        <w:t>It</w:t>
      </w:r>
      <w:r>
        <w:rPr>
          <w:spacing w:val="-3"/>
        </w:rPr>
        <w:t xml:space="preserve"> </w:t>
      </w:r>
      <w:r>
        <w:t>is</w:t>
      </w:r>
      <w:r>
        <w:rPr>
          <w:spacing w:val="-3"/>
        </w:rPr>
        <w:t xml:space="preserve"> </w:t>
      </w:r>
      <w:r>
        <w:t>appropriate</w:t>
      </w:r>
      <w:r>
        <w:rPr>
          <w:spacing w:val="-4"/>
        </w:rPr>
        <w:t xml:space="preserve"> </w:t>
      </w:r>
      <w:r>
        <w:t>to</w:t>
      </w:r>
      <w:r>
        <w:rPr>
          <w:spacing w:val="-3"/>
        </w:rPr>
        <w:t xml:space="preserve"> </w:t>
      </w:r>
      <w:r>
        <w:t>provide</w:t>
      </w:r>
      <w:r>
        <w:rPr>
          <w:spacing w:val="-4"/>
        </w:rPr>
        <w:t xml:space="preserve"> </w:t>
      </w:r>
      <w:r>
        <w:t>career</w:t>
      </w:r>
      <w:r>
        <w:rPr>
          <w:spacing w:val="-4"/>
        </w:rPr>
        <w:t xml:space="preserve"> </w:t>
      </w:r>
      <w:r>
        <w:t>services</w:t>
      </w:r>
      <w:r>
        <w:rPr>
          <w:spacing w:val="-3"/>
        </w:rPr>
        <w:t xml:space="preserve"> </w:t>
      </w:r>
      <w:r>
        <w:t>to</w:t>
      </w:r>
      <w:r>
        <w:rPr>
          <w:spacing w:val="-3"/>
        </w:rPr>
        <w:t xml:space="preserve"> </w:t>
      </w:r>
      <w:r>
        <w:t>separating</w:t>
      </w:r>
      <w:r>
        <w:rPr>
          <w:spacing w:val="-3"/>
        </w:rPr>
        <w:t xml:space="preserve"> </w:t>
      </w:r>
      <w:r>
        <w:t>service</w:t>
      </w:r>
      <w:r>
        <w:rPr>
          <w:spacing w:val="-4"/>
        </w:rPr>
        <w:t xml:space="preserve"> </w:t>
      </w:r>
      <w:r>
        <w:t>members</w:t>
      </w:r>
      <w:r>
        <w:rPr>
          <w:spacing w:val="-3"/>
        </w:rPr>
        <w:t xml:space="preserve"> </w:t>
      </w:r>
      <w:r>
        <w:t>who</w:t>
      </w:r>
      <w:r>
        <w:rPr>
          <w:spacing w:val="-3"/>
        </w:rPr>
        <w:t xml:space="preserve"> </w:t>
      </w:r>
      <w:r>
        <w:t>will</w:t>
      </w:r>
      <w:r>
        <w:rPr>
          <w:spacing w:val="-3"/>
        </w:rPr>
        <w:t xml:space="preserve"> </w:t>
      </w:r>
      <w:r>
        <w:t>be</w:t>
      </w:r>
      <w:r>
        <w:rPr>
          <w:spacing w:val="-4"/>
        </w:rPr>
        <w:t xml:space="preserve"> </w:t>
      </w:r>
      <w:r>
        <w:t>imminently separating from the military, provided that their discharge will be anything other than dishonorable. Lastly, ETA policy generally dictates that a separating service member meets the dislocated</w:t>
      </w:r>
      <w:r>
        <w:rPr>
          <w:spacing w:val="-15"/>
        </w:rPr>
        <w:t xml:space="preserve"> </w:t>
      </w:r>
      <w:r>
        <w:t>worker</w:t>
      </w:r>
      <w:r>
        <w:rPr>
          <w:spacing w:val="-15"/>
        </w:rPr>
        <w:t xml:space="preserve"> </w:t>
      </w:r>
      <w:r>
        <w:t>requirement</w:t>
      </w:r>
      <w:r>
        <w:rPr>
          <w:spacing w:val="-15"/>
        </w:rPr>
        <w:t xml:space="preserve"> </w:t>
      </w:r>
      <w:r>
        <w:t>that</w:t>
      </w:r>
      <w:r>
        <w:rPr>
          <w:spacing w:val="-15"/>
        </w:rPr>
        <w:t xml:space="preserve"> </w:t>
      </w:r>
      <w:r>
        <w:t>an</w:t>
      </w:r>
      <w:r>
        <w:rPr>
          <w:spacing w:val="-15"/>
        </w:rPr>
        <w:t xml:space="preserve"> </w:t>
      </w:r>
      <w:r>
        <w:t>individual</w:t>
      </w:r>
      <w:r>
        <w:rPr>
          <w:spacing w:val="-15"/>
        </w:rPr>
        <w:t xml:space="preserve"> </w:t>
      </w:r>
      <w:r>
        <w:t>is</w:t>
      </w:r>
      <w:r>
        <w:rPr>
          <w:spacing w:val="-15"/>
        </w:rPr>
        <w:t xml:space="preserve"> </w:t>
      </w:r>
      <w:r>
        <w:t>unlikely</w:t>
      </w:r>
      <w:r>
        <w:rPr>
          <w:spacing w:val="-15"/>
        </w:rPr>
        <w:t xml:space="preserve"> </w:t>
      </w:r>
      <w:r>
        <w:t>to</w:t>
      </w:r>
      <w:r>
        <w:rPr>
          <w:spacing w:val="-15"/>
        </w:rPr>
        <w:t xml:space="preserve"> </w:t>
      </w:r>
      <w:r>
        <w:t>return</w:t>
      </w:r>
      <w:r>
        <w:rPr>
          <w:spacing w:val="-15"/>
        </w:rPr>
        <w:t xml:space="preserve"> </w:t>
      </w:r>
      <w:r>
        <w:t>to</w:t>
      </w:r>
      <w:r>
        <w:rPr>
          <w:spacing w:val="-15"/>
        </w:rPr>
        <w:t xml:space="preserve"> </w:t>
      </w:r>
      <w:r>
        <w:t>his</w:t>
      </w:r>
      <w:r>
        <w:rPr>
          <w:spacing w:val="-15"/>
        </w:rPr>
        <w:t xml:space="preserve"> </w:t>
      </w:r>
      <w:r>
        <w:t>or</w:t>
      </w:r>
      <w:r>
        <w:rPr>
          <w:spacing w:val="-15"/>
        </w:rPr>
        <w:t xml:space="preserve"> </w:t>
      </w:r>
      <w:r>
        <w:t>her</w:t>
      </w:r>
      <w:r>
        <w:rPr>
          <w:spacing w:val="-15"/>
        </w:rPr>
        <w:t xml:space="preserve"> </w:t>
      </w:r>
      <w:r>
        <w:t>previous</w:t>
      </w:r>
      <w:r>
        <w:rPr>
          <w:spacing w:val="-15"/>
        </w:rPr>
        <w:t xml:space="preserve"> </w:t>
      </w:r>
      <w:r>
        <w:t xml:space="preserve">industry or occupation. Reference </w:t>
      </w:r>
      <w:hyperlink r:id="rId49">
        <w:r>
          <w:rPr>
            <w:color w:val="0000FF"/>
            <w:u w:val="single" w:color="0000FF"/>
          </w:rPr>
          <w:t>TEGL 19-16</w:t>
        </w:r>
      </w:hyperlink>
    </w:p>
    <w:p w14:paraId="0DD6F65D" w14:textId="77777777" w:rsidR="00D70B9F" w:rsidRDefault="00B85C93">
      <w:pPr>
        <w:pStyle w:val="BodyText"/>
        <w:spacing w:before="276"/>
        <w:ind w:right="117"/>
      </w:pPr>
      <w:r>
        <w:t>WIOA expands the definition of dislocated workers to include military spouses who have lost employment as a</w:t>
      </w:r>
      <w:r>
        <w:rPr>
          <w:spacing w:val="-1"/>
        </w:rPr>
        <w:t xml:space="preserve"> </w:t>
      </w:r>
      <w:r>
        <w:t>direct result of</w:t>
      </w:r>
      <w:r>
        <w:rPr>
          <w:spacing w:val="-1"/>
        </w:rPr>
        <w:t xml:space="preserve"> </w:t>
      </w:r>
      <w:r>
        <w:t>a</w:t>
      </w:r>
      <w:r>
        <w:rPr>
          <w:spacing w:val="-1"/>
        </w:rPr>
        <w:t xml:space="preserve"> </w:t>
      </w:r>
      <w:r>
        <w:t>relocation to accommodate</w:t>
      </w:r>
      <w:r>
        <w:rPr>
          <w:spacing w:val="-1"/>
        </w:rPr>
        <w:t xml:space="preserve"> </w:t>
      </w:r>
      <w:r>
        <w:t>a</w:t>
      </w:r>
      <w:r>
        <w:rPr>
          <w:spacing w:val="-1"/>
        </w:rPr>
        <w:t xml:space="preserve"> </w:t>
      </w:r>
      <w:r>
        <w:t>permanent change</w:t>
      </w:r>
      <w:r>
        <w:rPr>
          <w:spacing w:val="-1"/>
        </w:rPr>
        <w:t xml:space="preserve"> </w:t>
      </w:r>
      <w:r>
        <w:t>in duty station of the spouse.</w:t>
      </w:r>
    </w:p>
    <w:p w14:paraId="0DD6F65E" w14:textId="77777777" w:rsidR="00D70B9F" w:rsidRDefault="00D70B9F">
      <w:pPr>
        <w:pStyle w:val="BodyText"/>
        <w:ind w:left="0"/>
        <w:jc w:val="left"/>
      </w:pPr>
    </w:p>
    <w:p w14:paraId="0DD6F65F" w14:textId="77777777" w:rsidR="00D70B9F" w:rsidRDefault="00B85C93">
      <w:pPr>
        <w:pStyle w:val="Heading1"/>
        <w:jc w:val="both"/>
      </w:pPr>
      <w:r>
        <w:t>WIOA</w:t>
      </w:r>
      <w:r>
        <w:rPr>
          <w:spacing w:val="-2"/>
        </w:rPr>
        <w:t xml:space="preserve"> </w:t>
      </w:r>
      <w:r>
        <w:t>Youth Out</w:t>
      </w:r>
      <w:r>
        <w:rPr>
          <w:spacing w:val="-2"/>
        </w:rPr>
        <w:t xml:space="preserve"> </w:t>
      </w:r>
      <w:r>
        <w:t>of</w:t>
      </w:r>
      <w:r>
        <w:rPr>
          <w:spacing w:val="-1"/>
        </w:rPr>
        <w:t xml:space="preserve"> </w:t>
      </w:r>
      <w:r>
        <w:rPr>
          <w:spacing w:val="-2"/>
        </w:rPr>
        <w:t>School</w:t>
      </w:r>
    </w:p>
    <w:p w14:paraId="0DD6F660" w14:textId="77777777" w:rsidR="00D70B9F" w:rsidRDefault="00B85C93">
      <w:pPr>
        <w:pStyle w:val="BodyText"/>
      </w:pPr>
      <w:r>
        <w:t>Reference</w:t>
      </w:r>
      <w:r>
        <w:rPr>
          <w:spacing w:val="-1"/>
        </w:rPr>
        <w:t xml:space="preserve"> </w:t>
      </w:r>
      <w:r>
        <w:t>WIOA</w:t>
      </w:r>
      <w:r>
        <w:rPr>
          <w:spacing w:val="-2"/>
        </w:rPr>
        <w:t xml:space="preserve"> </w:t>
      </w:r>
      <w:r>
        <w:t>Sec.</w:t>
      </w:r>
      <w:r>
        <w:rPr>
          <w:spacing w:val="-1"/>
        </w:rPr>
        <w:t xml:space="preserve"> </w:t>
      </w:r>
      <w:r>
        <w:t>129</w:t>
      </w:r>
      <w:r>
        <w:rPr>
          <w:spacing w:val="-1"/>
        </w:rPr>
        <w:t xml:space="preserve"> </w:t>
      </w:r>
      <w:r>
        <w:t>and</w:t>
      </w:r>
      <w:r>
        <w:rPr>
          <w:spacing w:val="-1"/>
        </w:rPr>
        <w:t xml:space="preserve"> </w:t>
      </w:r>
      <w:hyperlink r:id="rId50">
        <w:r>
          <w:rPr>
            <w:color w:val="0000FF"/>
            <w:u w:val="single" w:color="0000FF"/>
          </w:rPr>
          <w:t>20</w:t>
        </w:r>
        <w:r>
          <w:rPr>
            <w:color w:val="0000FF"/>
            <w:spacing w:val="-1"/>
            <w:u w:val="single" w:color="0000FF"/>
          </w:rPr>
          <w:t xml:space="preserve"> </w:t>
        </w:r>
        <w:r>
          <w:rPr>
            <w:color w:val="0000FF"/>
            <w:u w:val="single" w:color="0000FF"/>
          </w:rPr>
          <w:t>CFR</w:t>
        </w:r>
        <w:r>
          <w:rPr>
            <w:color w:val="0000FF"/>
            <w:spacing w:val="-1"/>
            <w:u w:val="single" w:color="0000FF"/>
          </w:rPr>
          <w:t xml:space="preserve"> </w:t>
        </w:r>
        <w:r>
          <w:rPr>
            <w:color w:val="0000FF"/>
            <w:u w:val="single" w:color="0000FF"/>
          </w:rPr>
          <w:t>§</w:t>
        </w:r>
        <w:r>
          <w:rPr>
            <w:color w:val="0000FF"/>
            <w:spacing w:val="-1"/>
            <w:u w:val="single" w:color="0000FF"/>
          </w:rPr>
          <w:t xml:space="preserve"> </w:t>
        </w:r>
        <w:r>
          <w:rPr>
            <w:color w:val="0000FF"/>
            <w:u w:val="single" w:color="0000FF"/>
          </w:rPr>
          <w:t>681.210</w:t>
        </w:r>
      </w:hyperlink>
      <w:r>
        <w:rPr>
          <w:color w:val="0000FF"/>
          <w:spacing w:val="-1"/>
        </w:rPr>
        <w:t xml:space="preserve"> </w:t>
      </w:r>
      <w:r>
        <w:t>for</w:t>
      </w:r>
      <w:r>
        <w:rPr>
          <w:spacing w:val="-2"/>
        </w:rPr>
        <w:t xml:space="preserve"> </w:t>
      </w:r>
      <w:r>
        <w:t>program</w:t>
      </w:r>
      <w:r>
        <w:rPr>
          <w:spacing w:val="-1"/>
        </w:rPr>
        <w:t xml:space="preserve"> </w:t>
      </w:r>
      <w:r>
        <w:t>eligibility</w:t>
      </w:r>
      <w:r>
        <w:rPr>
          <w:spacing w:val="-1"/>
        </w:rPr>
        <w:t xml:space="preserve"> </w:t>
      </w:r>
      <w:r>
        <w:rPr>
          <w:spacing w:val="-2"/>
        </w:rPr>
        <w:t>requirements.</w:t>
      </w:r>
    </w:p>
    <w:p w14:paraId="0DD6F661" w14:textId="77777777" w:rsidR="00D70B9F" w:rsidRDefault="00D70B9F">
      <w:pPr>
        <w:pStyle w:val="BodyText"/>
        <w:ind w:left="0"/>
        <w:jc w:val="left"/>
      </w:pPr>
    </w:p>
    <w:p w14:paraId="0DD6F662" w14:textId="77777777" w:rsidR="00D70B9F" w:rsidRDefault="00B85C93">
      <w:pPr>
        <w:ind w:left="120"/>
        <w:rPr>
          <w:sz w:val="24"/>
        </w:rPr>
      </w:pPr>
      <w:r>
        <w:rPr>
          <w:b/>
          <w:sz w:val="24"/>
        </w:rPr>
        <w:t>Local</w:t>
      </w:r>
      <w:r>
        <w:rPr>
          <w:b/>
          <w:spacing w:val="-5"/>
          <w:sz w:val="24"/>
        </w:rPr>
        <w:t xml:space="preserve"> </w:t>
      </w:r>
      <w:r>
        <w:rPr>
          <w:b/>
          <w:sz w:val="24"/>
        </w:rPr>
        <w:t>Board</w:t>
      </w:r>
      <w:r>
        <w:rPr>
          <w:b/>
          <w:spacing w:val="-2"/>
          <w:sz w:val="24"/>
        </w:rPr>
        <w:t xml:space="preserve"> </w:t>
      </w:r>
      <w:r>
        <w:rPr>
          <w:b/>
          <w:sz w:val="24"/>
        </w:rPr>
        <w:t>Policy</w:t>
      </w:r>
      <w:r>
        <w:rPr>
          <w:b/>
          <w:spacing w:val="-2"/>
          <w:sz w:val="24"/>
        </w:rPr>
        <w:t xml:space="preserve"> </w:t>
      </w:r>
      <w:r>
        <w:rPr>
          <w:b/>
          <w:sz w:val="24"/>
        </w:rPr>
        <w:t>Requirements:</w:t>
      </w:r>
      <w:r>
        <w:rPr>
          <w:b/>
          <w:spacing w:val="-3"/>
          <w:sz w:val="24"/>
        </w:rPr>
        <w:t xml:space="preserve"> </w:t>
      </w:r>
      <w:hyperlink r:id="rId51">
        <w:r>
          <w:rPr>
            <w:color w:val="0000FF"/>
            <w:sz w:val="24"/>
            <w:u w:val="single" w:color="0000FF"/>
          </w:rPr>
          <w:t>TEGL</w:t>
        </w:r>
        <w:r>
          <w:rPr>
            <w:color w:val="0000FF"/>
            <w:spacing w:val="-4"/>
            <w:sz w:val="24"/>
            <w:u w:val="single" w:color="0000FF"/>
          </w:rPr>
          <w:t xml:space="preserve"> </w:t>
        </w:r>
        <w:r>
          <w:rPr>
            <w:color w:val="0000FF"/>
            <w:sz w:val="24"/>
            <w:u w:val="single" w:color="0000FF"/>
          </w:rPr>
          <w:t>10-09</w:t>
        </w:r>
      </w:hyperlink>
      <w:r>
        <w:rPr>
          <w:color w:val="0000FF"/>
          <w:sz w:val="24"/>
        </w:rPr>
        <w:t xml:space="preserve"> </w:t>
      </w:r>
      <w:r>
        <w:rPr>
          <w:sz w:val="24"/>
        </w:rPr>
        <w:t>and</w:t>
      </w:r>
      <w:r>
        <w:rPr>
          <w:spacing w:val="-2"/>
          <w:sz w:val="24"/>
        </w:rPr>
        <w:t xml:space="preserve"> </w:t>
      </w:r>
      <w:hyperlink r:id="rId52">
        <w:r>
          <w:rPr>
            <w:color w:val="0000FF"/>
            <w:sz w:val="24"/>
            <w:u w:val="single" w:color="0000FF"/>
          </w:rPr>
          <w:t>TEGL</w:t>
        </w:r>
        <w:r>
          <w:rPr>
            <w:color w:val="0000FF"/>
            <w:spacing w:val="-3"/>
            <w:sz w:val="24"/>
            <w:u w:val="single" w:color="0000FF"/>
          </w:rPr>
          <w:t xml:space="preserve"> </w:t>
        </w:r>
        <w:r>
          <w:rPr>
            <w:color w:val="0000FF"/>
            <w:sz w:val="24"/>
            <w:u w:val="single" w:color="0000FF"/>
          </w:rPr>
          <w:t>19-</w:t>
        </w:r>
        <w:r>
          <w:rPr>
            <w:color w:val="0000FF"/>
            <w:spacing w:val="-5"/>
            <w:sz w:val="24"/>
            <w:u w:val="single" w:color="0000FF"/>
          </w:rPr>
          <w:t>16</w:t>
        </w:r>
      </w:hyperlink>
    </w:p>
    <w:p w14:paraId="0DD6F663" w14:textId="77777777" w:rsidR="00D70B9F" w:rsidRDefault="00D70B9F">
      <w:pPr>
        <w:rPr>
          <w:sz w:val="24"/>
        </w:rPr>
        <w:sectPr w:rsidR="00D70B9F">
          <w:pgSz w:w="12240" w:h="15840"/>
          <w:pgMar w:top="1360" w:right="1320" w:bottom="2160" w:left="1320" w:header="0" w:footer="1910" w:gutter="0"/>
          <w:cols w:space="720"/>
        </w:sectPr>
      </w:pPr>
    </w:p>
    <w:p w14:paraId="0DD6F664" w14:textId="77777777" w:rsidR="00D70B9F" w:rsidRDefault="00B85C93">
      <w:pPr>
        <w:pStyle w:val="BodyText"/>
        <w:spacing w:before="79"/>
        <w:ind w:right="119"/>
      </w:pPr>
      <w:r>
        <w:lastRenderedPageBreak/>
        <w:t xml:space="preserve">Program operators are required to ensure that priority of service is applied throughout their respective service delivery systems, including service delivery points maintained by all sub- </w:t>
      </w:r>
      <w:r>
        <w:rPr>
          <w:spacing w:val="-2"/>
        </w:rPr>
        <w:t>recipients.</w:t>
      </w:r>
    </w:p>
    <w:p w14:paraId="0DD6F665" w14:textId="77777777" w:rsidR="00D70B9F" w:rsidRDefault="00D70B9F">
      <w:pPr>
        <w:pStyle w:val="BodyText"/>
        <w:ind w:left="0"/>
        <w:jc w:val="left"/>
      </w:pPr>
    </w:p>
    <w:p w14:paraId="0DD6F666" w14:textId="77777777" w:rsidR="00D70B9F" w:rsidRDefault="00B85C93">
      <w:pPr>
        <w:pStyle w:val="BodyText"/>
        <w:ind w:right="118"/>
      </w:pPr>
      <w:r>
        <w:t>Local</w:t>
      </w:r>
      <w:r>
        <w:rPr>
          <w:spacing w:val="-6"/>
        </w:rPr>
        <w:t xml:space="preserve"> </w:t>
      </w:r>
      <w:r>
        <w:t>Boards</w:t>
      </w:r>
      <w:r>
        <w:rPr>
          <w:spacing w:val="-7"/>
        </w:rPr>
        <w:t xml:space="preserve"> </w:t>
      </w:r>
      <w:r>
        <w:t>must</w:t>
      </w:r>
      <w:r>
        <w:rPr>
          <w:spacing w:val="-6"/>
        </w:rPr>
        <w:t xml:space="preserve"> </w:t>
      </w:r>
      <w:r>
        <w:t>have</w:t>
      </w:r>
      <w:r>
        <w:rPr>
          <w:spacing w:val="-9"/>
        </w:rPr>
        <w:t xml:space="preserve"> </w:t>
      </w:r>
      <w:r>
        <w:t>written</w:t>
      </w:r>
      <w:r>
        <w:rPr>
          <w:spacing w:val="-7"/>
        </w:rPr>
        <w:t xml:space="preserve"> </w:t>
      </w:r>
      <w:r>
        <w:t>policy</w:t>
      </w:r>
      <w:r>
        <w:rPr>
          <w:spacing w:val="-7"/>
        </w:rPr>
        <w:t xml:space="preserve"> </w:t>
      </w:r>
      <w:r>
        <w:t>and</w:t>
      </w:r>
      <w:r>
        <w:rPr>
          <w:spacing w:val="-7"/>
        </w:rPr>
        <w:t xml:space="preserve"> </w:t>
      </w:r>
      <w:r>
        <w:t>procedures</w:t>
      </w:r>
      <w:r>
        <w:rPr>
          <w:spacing w:val="-7"/>
        </w:rPr>
        <w:t xml:space="preserve"> </w:t>
      </w:r>
      <w:r>
        <w:t>and</w:t>
      </w:r>
      <w:r>
        <w:rPr>
          <w:spacing w:val="-7"/>
        </w:rPr>
        <w:t xml:space="preserve"> </w:t>
      </w:r>
      <w:r>
        <w:t>have</w:t>
      </w:r>
      <w:r>
        <w:rPr>
          <w:spacing w:val="-7"/>
        </w:rPr>
        <w:t xml:space="preserve"> </w:t>
      </w:r>
      <w:r>
        <w:t>these</w:t>
      </w:r>
      <w:r>
        <w:rPr>
          <w:spacing w:val="-7"/>
        </w:rPr>
        <w:t xml:space="preserve"> </w:t>
      </w:r>
      <w:r>
        <w:t>available</w:t>
      </w:r>
      <w:r>
        <w:rPr>
          <w:spacing w:val="-7"/>
        </w:rPr>
        <w:t xml:space="preserve"> </w:t>
      </w:r>
      <w:r>
        <w:t>and</w:t>
      </w:r>
      <w:r>
        <w:rPr>
          <w:spacing w:val="-7"/>
        </w:rPr>
        <w:t xml:space="preserve"> </w:t>
      </w:r>
      <w:r>
        <w:t>maintained</w:t>
      </w:r>
      <w:r>
        <w:rPr>
          <w:spacing w:val="-7"/>
        </w:rPr>
        <w:t xml:space="preserve"> </w:t>
      </w:r>
      <w:r>
        <w:t xml:space="preserve">at </w:t>
      </w:r>
      <w:proofErr w:type="gramStart"/>
      <w:r>
        <w:t>each service</w:t>
      </w:r>
      <w:proofErr w:type="gramEnd"/>
      <w:r>
        <w:t xml:space="preserve"> delivery point for public access describing, at a minimum, the following;</w:t>
      </w:r>
    </w:p>
    <w:p w14:paraId="0DD6F667" w14:textId="77777777" w:rsidR="00D70B9F" w:rsidRDefault="00B85C93">
      <w:pPr>
        <w:pStyle w:val="ListParagraph"/>
        <w:numPr>
          <w:ilvl w:val="0"/>
          <w:numId w:val="3"/>
        </w:numPr>
        <w:tabs>
          <w:tab w:val="left" w:pos="891"/>
        </w:tabs>
        <w:spacing w:line="293" w:lineRule="exact"/>
        <w:ind w:left="891" w:hanging="359"/>
        <w:rPr>
          <w:sz w:val="24"/>
        </w:rPr>
      </w:pPr>
      <w:r>
        <w:rPr>
          <w:sz w:val="24"/>
        </w:rPr>
        <w:t>How</w:t>
      </w:r>
      <w:r>
        <w:rPr>
          <w:spacing w:val="-2"/>
          <w:sz w:val="24"/>
        </w:rPr>
        <w:t xml:space="preserve"> </w:t>
      </w:r>
      <w:r>
        <w:rPr>
          <w:sz w:val="24"/>
        </w:rPr>
        <w:t>this</w:t>
      </w:r>
      <w:r>
        <w:rPr>
          <w:spacing w:val="-1"/>
          <w:sz w:val="24"/>
        </w:rPr>
        <w:t xml:space="preserve"> </w:t>
      </w:r>
      <w:r>
        <w:rPr>
          <w:sz w:val="24"/>
        </w:rPr>
        <w:t>priority</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obtained</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local</w:t>
      </w:r>
      <w:r>
        <w:rPr>
          <w:spacing w:val="-1"/>
          <w:sz w:val="24"/>
        </w:rPr>
        <w:t xml:space="preserve"> </w:t>
      </w:r>
      <w:r>
        <w:rPr>
          <w:sz w:val="24"/>
        </w:rPr>
        <w:t>area at the</w:t>
      </w:r>
      <w:r>
        <w:rPr>
          <w:spacing w:val="-2"/>
          <w:sz w:val="24"/>
        </w:rPr>
        <w:t xml:space="preserve"> </w:t>
      </w:r>
      <w:r>
        <w:rPr>
          <w:sz w:val="24"/>
        </w:rPr>
        <w:t>applicants’</w:t>
      </w:r>
      <w:r>
        <w:rPr>
          <w:spacing w:val="-2"/>
          <w:sz w:val="24"/>
        </w:rPr>
        <w:t xml:space="preserve"> </w:t>
      </w:r>
      <w:r>
        <w:rPr>
          <w:sz w:val="24"/>
        </w:rPr>
        <w:t>point</w:t>
      </w:r>
      <w:r>
        <w:rPr>
          <w:spacing w:val="-1"/>
          <w:sz w:val="24"/>
        </w:rPr>
        <w:t xml:space="preserve"> </w:t>
      </w:r>
      <w:r>
        <w:rPr>
          <w:sz w:val="24"/>
        </w:rPr>
        <w:t>of</w:t>
      </w:r>
      <w:r>
        <w:rPr>
          <w:spacing w:val="-1"/>
          <w:sz w:val="24"/>
        </w:rPr>
        <w:t xml:space="preserve"> </w:t>
      </w:r>
      <w:r>
        <w:rPr>
          <w:spacing w:val="-2"/>
          <w:sz w:val="24"/>
        </w:rPr>
        <w:t>entry.</w:t>
      </w:r>
    </w:p>
    <w:p w14:paraId="0DD6F668" w14:textId="77777777" w:rsidR="00D70B9F" w:rsidRDefault="00B85C93">
      <w:pPr>
        <w:pStyle w:val="ListParagraph"/>
        <w:numPr>
          <w:ilvl w:val="0"/>
          <w:numId w:val="3"/>
        </w:numPr>
        <w:tabs>
          <w:tab w:val="left" w:pos="892"/>
        </w:tabs>
        <w:ind w:right="119"/>
        <w:rPr>
          <w:sz w:val="24"/>
        </w:rPr>
      </w:pPr>
      <w:r>
        <w:rPr>
          <w:sz w:val="24"/>
        </w:rPr>
        <w:t>How the local area will ensure that veterans and eligible spouses will be made aware of their entitlement to priority of service, the full array of employment, training, and placement</w:t>
      </w:r>
      <w:r>
        <w:rPr>
          <w:spacing w:val="-4"/>
          <w:sz w:val="24"/>
        </w:rPr>
        <w:t xml:space="preserve"> </w:t>
      </w:r>
      <w:r>
        <w:rPr>
          <w:sz w:val="24"/>
        </w:rPr>
        <w:t>services</w:t>
      </w:r>
      <w:r>
        <w:rPr>
          <w:spacing w:val="-5"/>
          <w:sz w:val="24"/>
        </w:rPr>
        <w:t xml:space="preserve"> </w:t>
      </w:r>
      <w:r>
        <w:rPr>
          <w:sz w:val="24"/>
        </w:rPr>
        <w:t>available</w:t>
      </w:r>
      <w:r>
        <w:rPr>
          <w:spacing w:val="-6"/>
          <w:sz w:val="24"/>
        </w:rPr>
        <w:t xml:space="preserve"> </w:t>
      </w:r>
      <w:r>
        <w:rPr>
          <w:sz w:val="24"/>
        </w:rPr>
        <w:t>under</w:t>
      </w:r>
      <w:r>
        <w:rPr>
          <w:spacing w:val="-3"/>
          <w:sz w:val="24"/>
        </w:rPr>
        <w:t xml:space="preserve"> </w:t>
      </w:r>
      <w:r>
        <w:rPr>
          <w:sz w:val="24"/>
        </w:rPr>
        <w:t>the</w:t>
      </w:r>
      <w:r>
        <w:rPr>
          <w:spacing w:val="-6"/>
          <w:sz w:val="24"/>
        </w:rPr>
        <w:t xml:space="preserve"> </w:t>
      </w:r>
      <w:r>
        <w:rPr>
          <w:sz w:val="24"/>
        </w:rPr>
        <w:t>priority</w:t>
      </w:r>
      <w:r>
        <w:rPr>
          <w:spacing w:val="-5"/>
          <w:sz w:val="24"/>
        </w:rPr>
        <w:t xml:space="preserve"> </w:t>
      </w:r>
      <w:r>
        <w:rPr>
          <w:sz w:val="24"/>
        </w:rPr>
        <w:t>and</w:t>
      </w:r>
      <w:r>
        <w:rPr>
          <w:spacing w:val="-2"/>
          <w:sz w:val="24"/>
        </w:rPr>
        <w:t xml:space="preserve"> </w:t>
      </w:r>
      <w:r>
        <w:rPr>
          <w:sz w:val="24"/>
        </w:rPr>
        <w:t>in</w:t>
      </w:r>
      <w:r>
        <w:rPr>
          <w:spacing w:val="-5"/>
          <w:sz w:val="24"/>
        </w:rPr>
        <w:t xml:space="preserve"> </w:t>
      </w:r>
      <w:r>
        <w:rPr>
          <w:sz w:val="24"/>
        </w:rPr>
        <w:t>each</w:t>
      </w:r>
      <w:r>
        <w:rPr>
          <w:spacing w:val="-5"/>
          <w:sz w:val="24"/>
        </w:rPr>
        <w:t xml:space="preserve"> </w:t>
      </w:r>
      <w:r>
        <w:rPr>
          <w:sz w:val="24"/>
        </w:rPr>
        <w:t>location,</w:t>
      </w:r>
      <w:r>
        <w:rPr>
          <w:spacing w:val="-5"/>
          <w:sz w:val="24"/>
        </w:rPr>
        <w:t xml:space="preserve"> </w:t>
      </w:r>
      <w:r>
        <w:rPr>
          <w:sz w:val="24"/>
        </w:rPr>
        <w:t>including</w:t>
      </w:r>
      <w:r>
        <w:rPr>
          <w:spacing w:val="-5"/>
          <w:sz w:val="24"/>
        </w:rPr>
        <w:t xml:space="preserve"> </w:t>
      </w:r>
      <w:r>
        <w:rPr>
          <w:sz w:val="24"/>
        </w:rPr>
        <w:t>referrals</w:t>
      </w:r>
      <w:r>
        <w:rPr>
          <w:spacing w:val="-5"/>
          <w:sz w:val="24"/>
        </w:rPr>
        <w:t xml:space="preserve"> </w:t>
      </w:r>
      <w:r>
        <w:rPr>
          <w:sz w:val="24"/>
        </w:rPr>
        <w:t>to other available appropriate programs including EmployNV Career Hub JVSG-DVOP services (QEB).</w:t>
      </w:r>
    </w:p>
    <w:p w14:paraId="0DD6F669" w14:textId="77777777" w:rsidR="00D70B9F" w:rsidRDefault="00B85C93">
      <w:pPr>
        <w:pStyle w:val="ListParagraph"/>
        <w:numPr>
          <w:ilvl w:val="0"/>
          <w:numId w:val="3"/>
        </w:numPr>
        <w:tabs>
          <w:tab w:val="left" w:pos="892"/>
        </w:tabs>
        <w:ind w:right="119"/>
        <w:rPr>
          <w:sz w:val="24"/>
        </w:rPr>
      </w:pPr>
      <w:r>
        <w:rPr>
          <w:sz w:val="24"/>
        </w:rPr>
        <w:t>How the board will monitor the local service delivery operations to ensure that their internal</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procedures</w:t>
      </w:r>
      <w:r>
        <w:rPr>
          <w:spacing w:val="-4"/>
          <w:sz w:val="24"/>
        </w:rPr>
        <w:t xml:space="preserve"> </w:t>
      </w:r>
      <w:r>
        <w:rPr>
          <w:sz w:val="24"/>
        </w:rPr>
        <w:t>result</w:t>
      </w:r>
      <w:r>
        <w:rPr>
          <w:spacing w:val="-4"/>
          <w:sz w:val="24"/>
        </w:rPr>
        <w:t xml:space="preserve"> </w:t>
      </w:r>
      <w:r>
        <w:rPr>
          <w:sz w:val="24"/>
        </w:rPr>
        <w:t>in</w:t>
      </w:r>
      <w:r>
        <w:rPr>
          <w:spacing w:val="-4"/>
          <w:sz w:val="24"/>
        </w:rPr>
        <w:t xml:space="preserve"> </w:t>
      </w:r>
      <w:r>
        <w:rPr>
          <w:sz w:val="24"/>
        </w:rPr>
        <w:t>compliance</w:t>
      </w:r>
      <w:r>
        <w:rPr>
          <w:spacing w:val="-5"/>
          <w:sz w:val="24"/>
        </w:rPr>
        <w:t xml:space="preserve"> </w:t>
      </w:r>
      <w:r>
        <w:rPr>
          <w:sz w:val="24"/>
        </w:rPr>
        <w:t>with</w:t>
      </w:r>
      <w:r>
        <w:rPr>
          <w:spacing w:val="-4"/>
          <w:sz w:val="24"/>
        </w:rPr>
        <w:t xml:space="preserve"> </w:t>
      </w:r>
      <w:r>
        <w:rPr>
          <w:sz w:val="24"/>
        </w:rPr>
        <w:t>priority</w:t>
      </w:r>
      <w:r>
        <w:rPr>
          <w:spacing w:val="-4"/>
          <w:sz w:val="24"/>
        </w:rPr>
        <w:t xml:space="preserve"> </w:t>
      </w:r>
      <w:r>
        <w:rPr>
          <w:sz w:val="24"/>
        </w:rPr>
        <w:t>of</w:t>
      </w:r>
      <w:r>
        <w:rPr>
          <w:spacing w:val="-5"/>
          <w:sz w:val="24"/>
        </w:rPr>
        <w:t xml:space="preserve"> </w:t>
      </w:r>
      <w:r>
        <w:rPr>
          <w:sz w:val="24"/>
        </w:rPr>
        <w:t>service</w:t>
      </w:r>
      <w:r>
        <w:rPr>
          <w:spacing w:val="-5"/>
          <w:sz w:val="24"/>
        </w:rPr>
        <w:t xml:space="preserve"> </w:t>
      </w:r>
      <w:r>
        <w:rPr>
          <w:sz w:val="24"/>
        </w:rPr>
        <w:t>for</w:t>
      </w:r>
      <w:r>
        <w:rPr>
          <w:spacing w:val="-5"/>
          <w:sz w:val="24"/>
        </w:rPr>
        <w:t xml:space="preserve"> </w:t>
      </w:r>
      <w:r>
        <w:rPr>
          <w:sz w:val="24"/>
        </w:rPr>
        <w:t>veterans.</w:t>
      </w:r>
    </w:p>
    <w:p w14:paraId="0DD6F66A" w14:textId="77777777" w:rsidR="00D70B9F" w:rsidRDefault="00B85C93">
      <w:pPr>
        <w:pStyle w:val="ListParagraph"/>
        <w:numPr>
          <w:ilvl w:val="0"/>
          <w:numId w:val="3"/>
        </w:numPr>
        <w:tabs>
          <w:tab w:val="left" w:pos="892"/>
        </w:tabs>
        <w:ind w:right="116"/>
        <w:rPr>
          <w:sz w:val="24"/>
        </w:rPr>
      </w:pPr>
      <w:r>
        <w:rPr>
          <w:sz w:val="24"/>
        </w:rPr>
        <w:t>How the above populations can be eligible for each WIOA program. This should include all eligibility documentation requirements for the participant case file.</w:t>
      </w:r>
    </w:p>
    <w:p w14:paraId="0DD6F66B" w14:textId="77777777" w:rsidR="00D70B9F" w:rsidRDefault="00B85C93">
      <w:pPr>
        <w:pStyle w:val="ListParagraph"/>
        <w:numPr>
          <w:ilvl w:val="0"/>
          <w:numId w:val="3"/>
        </w:numPr>
        <w:tabs>
          <w:tab w:val="left" w:pos="891"/>
        </w:tabs>
        <w:ind w:left="891" w:hanging="359"/>
        <w:rPr>
          <w:sz w:val="24"/>
        </w:rPr>
      </w:pPr>
      <w:r>
        <w:rPr>
          <w:sz w:val="24"/>
        </w:rPr>
        <w:t>How</w:t>
      </w:r>
      <w:r>
        <w:rPr>
          <w:spacing w:val="-17"/>
          <w:sz w:val="24"/>
        </w:rPr>
        <w:t xml:space="preserve"> </w:t>
      </w:r>
      <w:r>
        <w:rPr>
          <w:sz w:val="24"/>
        </w:rPr>
        <w:t>the</w:t>
      </w:r>
      <w:r>
        <w:rPr>
          <w:spacing w:val="-14"/>
          <w:sz w:val="24"/>
        </w:rPr>
        <w:t xml:space="preserve"> </w:t>
      </w:r>
      <w:r>
        <w:rPr>
          <w:sz w:val="24"/>
        </w:rPr>
        <w:t>written</w:t>
      </w:r>
      <w:r>
        <w:rPr>
          <w:spacing w:val="-14"/>
          <w:sz w:val="24"/>
        </w:rPr>
        <w:t xml:space="preserve"> </w:t>
      </w:r>
      <w:r>
        <w:rPr>
          <w:sz w:val="24"/>
        </w:rPr>
        <w:t>policy</w:t>
      </w:r>
      <w:r>
        <w:rPr>
          <w:spacing w:val="-13"/>
          <w:sz w:val="24"/>
        </w:rPr>
        <w:t xml:space="preserve"> </w:t>
      </w:r>
      <w:r>
        <w:rPr>
          <w:sz w:val="24"/>
        </w:rPr>
        <w:t>will</w:t>
      </w:r>
      <w:r>
        <w:rPr>
          <w:spacing w:val="-14"/>
          <w:sz w:val="24"/>
        </w:rPr>
        <w:t xml:space="preserve"> </w:t>
      </w:r>
      <w:r>
        <w:rPr>
          <w:sz w:val="24"/>
        </w:rPr>
        <w:t>be</w:t>
      </w:r>
      <w:r>
        <w:rPr>
          <w:spacing w:val="-14"/>
          <w:sz w:val="24"/>
        </w:rPr>
        <w:t xml:space="preserve"> </w:t>
      </w:r>
      <w:r>
        <w:rPr>
          <w:sz w:val="24"/>
        </w:rPr>
        <w:t>updated</w:t>
      </w:r>
      <w:r>
        <w:rPr>
          <w:spacing w:val="-14"/>
          <w:sz w:val="24"/>
        </w:rPr>
        <w:t xml:space="preserve"> </w:t>
      </w:r>
      <w:r>
        <w:rPr>
          <w:sz w:val="24"/>
        </w:rPr>
        <w:t>as</w:t>
      </w:r>
      <w:r>
        <w:rPr>
          <w:spacing w:val="-13"/>
          <w:sz w:val="24"/>
        </w:rPr>
        <w:t xml:space="preserve"> </w:t>
      </w:r>
      <w:r>
        <w:rPr>
          <w:sz w:val="24"/>
        </w:rPr>
        <w:t>necessary</w:t>
      </w:r>
      <w:r>
        <w:rPr>
          <w:spacing w:val="-14"/>
          <w:sz w:val="24"/>
        </w:rPr>
        <w:t xml:space="preserve"> </w:t>
      </w:r>
      <w:r>
        <w:rPr>
          <w:sz w:val="24"/>
        </w:rPr>
        <w:t>and</w:t>
      </w:r>
      <w:r>
        <w:rPr>
          <w:spacing w:val="-14"/>
          <w:sz w:val="24"/>
        </w:rPr>
        <w:t xml:space="preserve"> </w:t>
      </w:r>
      <w:r>
        <w:rPr>
          <w:sz w:val="24"/>
        </w:rPr>
        <w:t>available</w:t>
      </w:r>
      <w:r>
        <w:rPr>
          <w:spacing w:val="-14"/>
          <w:sz w:val="24"/>
        </w:rPr>
        <w:t xml:space="preserve"> </w:t>
      </w:r>
      <w:r>
        <w:rPr>
          <w:sz w:val="24"/>
        </w:rPr>
        <w:t>for</w:t>
      </w:r>
      <w:r>
        <w:rPr>
          <w:spacing w:val="-14"/>
          <w:sz w:val="24"/>
        </w:rPr>
        <w:t xml:space="preserve"> </w:t>
      </w:r>
      <w:r>
        <w:rPr>
          <w:sz w:val="24"/>
        </w:rPr>
        <w:t>on-site</w:t>
      </w:r>
      <w:r>
        <w:rPr>
          <w:spacing w:val="-13"/>
          <w:sz w:val="24"/>
        </w:rPr>
        <w:t xml:space="preserve"> </w:t>
      </w:r>
      <w:r>
        <w:rPr>
          <w:sz w:val="24"/>
        </w:rPr>
        <w:t>public</w:t>
      </w:r>
      <w:r>
        <w:rPr>
          <w:spacing w:val="-14"/>
          <w:sz w:val="24"/>
        </w:rPr>
        <w:t xml:space="preserve"> </w:t>
      </w:r>
      <w:r>
        <w:rPr>
          <w:spacing w:val="-2"/>
          <w:sz w:val="24"/>
        </w:rPr>
        <w:t>assess.</w:t>
      </w:r>
    </w:p>
    <w:p w14:paraId="0DD6F66C" w14:textId="77777777" w:rsidR="00D70B9F" w:rsidRDefault="00B85C93">
      <w:pPr>
        <w:pStyle w:val="BodyText"/>
        <w:spacing w:before="273"/>
        <w:ind w:right="117"/>
      </w:pPr>
      <w:r>
        <w:t xml:space="preserve">Reference </w:t>
      </w:r>
      <w:hyperlink r:id="rId53">
        <w:r>
          <w:rPr>
            <w:color w:val="0000FF"/>
            <w:u w:val="single" w:color="0000FF"/>
          </w:rPr>
          <w:t>SCP 1.6</w:t>
        </w:r>
      </w:hyperlink>
      <w:r>
        <w:rPr>
          <w:color w:val="0000FF"/>
        </w:rPr>
        <w:t xml:space="preserve"> </w:t>
      </w:r>
      <w:r>
        <w:t xml:space="preserve">Eligibility for WIOA Adult and Dislocated Worker Programs, </w:t>
      </w:r>
      <w:hyperlink r:id="rId54">
        <w:r>
          <w:rPr>
            <w:color w:val="0000FF"/>
            <w:u w:val="single" w:color="0000FF"/>
          </w:rPr>
          <w:t>SCP 1.17</w:t>
        </w:r>
      </w:hyperlink>
      <w:r>
        <w:rPr>
          <w:color w:val="0000FF"/>
        </w:rPr>
        <w:t xml:space="preserve"> </w:t>
      </w:r>
      <w:r>
        <w:t xml:space="preserve">Documenting Veteran Status and </w:t>
      </w:r>
      <w:hyperlink r:id="rId55">
        <w:r>
          <w:rPr>
            <w:color w:val="0000FF"/>
            <w:u w:val="single" w:color="0000FF"/>
          </w:rPr>
          <w:t>SCP 1.8</w:t>
        </w:r>
      </w:hyperlink>
      <w:r>
        <w:rPr>
          <w:color w:val="0000FF"/>
        </w:rPr>
        <w:t xml:space="preserve"> </w:t>
      </w:r>
      <w:r>
        <w:t xml:space="preserve">WIOA Adult Programs Design, Career and Training </w:t>
      </w:r>
      <w:r>
        <w:rPr>
          <w:spacing w:val="-2"/>
        </w:rPr>
        <w:t>Services</w:t>
      </w:r>
    </w:p>
    <w:p w14:paraId="0DD6F66D" w14:textId="77777777" w:rsidR="00D70B9F" w:rsidRDefault="00B85C93">
      <w:pPr>
        <w:pStyle w:val="BodyText"/>
        <w:ind w:right="117"/>
      </w:pPr>
      <w:r>
        <w:t>for program definitions, required eligibility documents, file content, data entry requirements and priority for WIOA funds.</w:t>
      </w:r>
    </w:p>
    <w:p w14:paraId="0DD6F66E" w14:textId="77777777" w:rsidR="00D70B9F" w:rsidRDefault="00D70B9F">
      <w:pPr>
        <w:pStyle w:val="BodyText"/>
        <w:ind w:left="0"/>
        <w:jc w:val="left"/>
      </w:pPr>
    </w:p>
    <w:p w14:paraId="0DD6F66F" w14:textId="77777777" w:rsidR="00D70B9F" w:rsidRDefault="00B85C93">
      <w:pPr>
        <w:pStyle w:val="Heading1"/>
        <w:spacing w:before="1"/>
      </w:pPr>
      <w:r>
        <w:rPr>
          <w:spacing w:val="-2"/>
          <w:u w:val="single"/>
        </w:rPr>
        <w:t>Definitions</w:t>
      </w:r>
    </w:p>
    <w:p w14:paraId="0DD6F670" w14:textId="77777777" w:rsidR="00D70B9F" w:rsidRDefault="00B85C93">
      <w:pPr>
        <w:spacing w:before="276"/>
        <w:ind w:left="120"/>
        <w:jc w:val="both"/>
        <w:rPr>
          <w:sz w:val="24"/>
        </w:rPr>
      </w:pPr>
      <w:r>
        <w:rPr>
          <w:b/>
          <w:sz w:val="24"/>
        </w:rPr>
        <w:t>Eligible</w:t>
      </w:r>
      <w:r>
        <w:rPr>
          <w:b/>
          <w:spacing w:val="-6"/>
          <w:sz w:val="24"/>
        </w:rPr>
        <w:t xml:space="preserve"> </w:t>
      </w:r>
      <w:r>
        <w:rPr>
          <w:b/>
          <w:sz w:val="24"/>
        </w:rPr>
        <w:t>Spouse</w:t>
      </w:r>
      <w:r>
        <w:rPr>
          <w:b/>
          <w:spacing w:val="-3"/>
          <w:sz w:val="24"/>
        </w:rPr>
        <w:t xml:space="preserve"> </w:t>
      </w:r>
      <w:r>
        <w:rPr>
          <w:b/>
          <w:sz w:val="24"/>
        </w:rPr>
        <w:t>(of</w:t>
      </w:r>
      <w:r>
        <w:rPr>
          <w:b/>
          <w:spacing w:val="-4"/>
          <w:sz w:val="24"/>
        </w:rPr>
        <w:t xml:space="preserve"> </w:t>
      </w:r>
      <w:r>
        <w:rPr>
          <w:b/>
          <w:sz w:val="24"/>
        </w:rPr>
        <w:t>Veteran)</w:t>
      </w:r>
      <w:r>
        <w:rPr>
          <w:sz w:val="24"/>
        </w:rPr>
        <w:t>:</w:t>
      </w:r>
      <w:r>
        <w:rPr>
          <w:spacing w:val="-2"/>
          <w:sz w:val="24"/>
        </w:rPr>
        <w:t xml:space="preserve"> </w:t>
      </w:r>
      <w:r>
        <w:rPr>
          <w:sz w:val="24"/>
        </w:rPr>
        <w:t>(</w:t>
      </w:r>
      <w:hyperlink r:id="rId56">
        <w:r>
          <w:rPr>
            <w:color w:val="0000FF"/>
            <w:sz w:val="24"/>
            <w:u w:val="single" w:color="0000FF"/>
          </w:rPr>
          <w:t>TEGL</w:t>
        </w:r>
        <w:r>
          <w:rPr>
            <w:color w:val="0000FF"/>
            <w:spacing w:val="-3"/>
            <w:sz w:val="24"/>
            <w:u w:val="single" w:color="0000FF"/>
          </w:rPr>
          <w:t xml:space="preserve"> </w:t>
        </w:r>
        <w:r>
          <w:rPr>
            <w:color w:val="0000FF"/>
            <w:sz w:val="24"/>
            <w:u w:val="single" w:color="0000FF"/>
          </w:rPr>
          <w:t>10-</w:t>
        </w:r>
        <w:r>
          <w:rPr>
            <w:color w:val="0000FF"/>
            <w:spacing w:val="-5"/>
            <w:sz w:val="24"/>
            <w:u w:val="single" w:color="0000FF"/>
          </w:rPr>
          <w:t>09</w:t>
        </w:r>
      </w:hyperlink>
      <w:r>
        <w:rPr>
          <w:spacing w:val="-5"/>
          <w:sz w:val="24"/>
        </w:rPr>
        <w:t>)</w:t>
      </w:r>
    </w:p>
    <w:p w14:paraId="0DD6F671" w14:textId="77777777" w:rsidR="00D70B9F" w:rsidRDefault="00B85C93">
      <w:pPr>
        <w:pStyle w:val="BodyText"/>
        <w:ind w:right="117"/>
      </w:pPr>
      <w:r>
        <w:t xml:space="preserve">As defined at </w:t>
      </w:r>
      <w:hyperlink r:id="rId57">
        <w:r>
          <w:rPr>
            <w:color w:val="0000FF"/>
            <w:u w:val="single" w:color="0000FF"/>
          </w:rPr>
          <w:t>Section 2(a) of the JVA</w:t>
        </w:r>
      </w:hyperlink>
      <w:r>
        <w:rPr>
          <w:color w:val="0000FF"/>
        </w:rPr>
        <w:t xml:space="preserve"> </w:t>
      </w:r>
      <w:r>
        <w:t xml:space="preserve">(38 U.S.C. 4215[a]) means the spouse of any of the </w:t>
      </w:r>
      <w:r>
        <w:rPr>
          <w:spacing w:val="-2"/>
        </w:rPr>
        <w:t>following:</w:t>
      </w:r>
    </w:p>
    <w:p w14:paraId="0DD6F672" w14:textId="77777777" w:rsidR="00D70B9F" w:rsidRDefault="00B85C93">
      <w:pPr>
        <w:pStyle w:val="ListParagraph"/>
        <w:numPr>
          <w:ilvl w:val="0"/>
          <w:numId w:val="2"/>
        </w:numPr>
        <w:tabs>
          <w:tab w:val="left" w:pos="345"/>
        </w:tabs>
        <w:ind w:hanging="225"/>
        <w:jc w:val="both"/>
        <w:rPr>
          <w:sz w:val="24"/>
        </w:rPr>
      </w:pPr>
      <w:r>
        <w:rPr>
          <w:sz w:val="24"/>
        </w:rPr>
        <w:t>Any</w:t>
      </w:r>
      <w:r>
        <w:rPr>
          <w:spacing w:val="-2"/>
          <w:sz w:val="24"/>
        </w:rPr>
        <w:t xml:space="preserve"> </w:t>
      </w:r>
      <w:r>
        <w:rPr>
          <w:sz w:val="24"/>
        </w:rPr>
        <w:t>veteran</w:t>
      </w:r>
      <w:r>
        <w:rPr>
          <w:spacing w:val="-1"/>
          <w:sz w:val="24"/>
        </w:rPr>
        <w:t xml:space="preserve"> </w:t>
      </w:r>
      <w:r>
        <w:rPr>
          <w:sz w:val="24"/>
        </w:rPr>
        <w:t>who</w:t>
      </w:r>
      <w:r>
        <w:rPr>
          <w:spacing w:val="-1"/>
          <w:sz w:val="24"/>
        </w:rPr>
        <w:t xml:space="preserve"> </w:t>
      </w:r>
      <w:r>
        <w:rPr>
          <w:sz w:val="24"/>
        </w:rPr>
        <w:t>died of</w:t>
      </w:r>
      <w:r>
        <w:rPr>
          <w:spacing w:val="-2"/>
          <w:sz w:val="24"/>
        </w:rPr>
        <w:t xml:space="preserve"> </w:t>
      </w:r>
      <w:r>
        <w:rPr>
          <w:sz w:val="24"/>
        </w:rPr>
        <w:t>a</w:t>
      </w:r>
      <w:r>
        <w:rPr>
          <w:spacing w:val="-2"/>
          <w:sz w:val="24"/>
        </w:rPr>
        <w:t xml:space="preserve"> </w:t>
      </w:r>
      <w:r>
        <w:rPr>
          <w:sz w:val="24"/>
        </w:rPr>
        <w:t>service-connected</w:t>
      </w:r>
      <w:r>
        <w:rPr>
          <w:spacing w:val="-1"/>
          <w:sz w:val="24"/>
        </w:rPr>
        <w:t xml:space="preserve"> </w:t>
      </w:r>
      <w:r>
        <w:rPr>
          <w:sz w:val="24"/>
        </w:rPr>
        <w:t>disability;</w:t>
      </w:r>
      <w:r>
        <w:rPr>
          <w:spacing w:val="-1"/>
          <w:sz w:val="24"/>
        </w:rPr>
        <w:t xml:space="preserve"> </w:t>
      </w:r>
      <w:r>
        <w:rPr>
          <w:spacing w:val="-5"/>
          <w:sz w:val="24"/>
        </w:rPr>
        <w:t>or</w:t>
      </w:r>
    </w:p>
    <w:p w14:paraId="0DD6F673" w14:textId="77777777" w:rsidR="00D70B9F" w:rsidRDefault="00B85C93">
      <w:pPr>
        <w:pStyle w:val="ListParagraph"/>
        <w:numPr>
          <w:ilvl w:val="0"/>
          <w:numId w:val="2"/>
        </w:numPr>
        <w:tabs>
          <w:tab w:val="left" w:pos="376"/>
        </w:tabs>
        <w:ind w:left="120" w:right="117" w:firstLine="0"/>
        <w:jc w:val="both"/>
        <w:rPr>
          <w:sz w:val="24"/>
        </w:rPr>
      </w:pPr>
      <w:r>
        <w:rPr>
          <w:sz w:val="24"/>
        </w:rPr>
        <w:t>Any member of the Armed Forces serving on active duty who, at the time of application for priority, is listed in one or more of the following categories and has been so listed for a total of more than 90 days:</w:t>
      </w:r>
    </w:p>
    <w:p w14:paraId="0DD6F674" w14:textId="77777777" w:rsidR="00D70B9F" w:rsidRDefault="00B85C93">
      <w:pPr>
        <w:pStyle w:val="ListParagraph"/>
        <w:numPr>
          <w:ilvl w:val="1"/>
          <w:numId w:val="2"/>
        </w:numPr>
        <w:tabs>
          <w:tab w:val="left" w:pos="306"/>
        </w:tabs>
        <w:ind w:left="306" w:hanging="186"/>
        <w:jc w:val="both"/>
        <w:rPr>
          <w:sz w:val="24"/>
        </w:rPr>
      </w:pPr>
      <w:r>
        <w:rPr>
          <w:sz w:val="24"/>
        </w:rPr>
        <w:t>Missing</w:t>
      </w:r>
      <w:r>
        <w:rPr>
          <w:spacing w:val="-1"/>
          <w:sz w:val="24"/>
        </w:rPr>
        <w:t xml:space="preserve"> </w:t>
      </w:r>
      <w:r>
        <w:rPr>
          <w:sz w:val="24"/>
        </w:rPr>
        <w:t>in</w:t>
      </w:r>
      <w:r>
        <w:rPr>
          <w:spacing w:val="-1"/>
          <w:sz w:val="24"/>
        </w:rPr>
        <w:t xml:space="preserve"> </w:t>
      </w:r>
      <w:r>
        <w:rPr>
          <w:sz w:val="24"/>
        </w:rPr>
        <w:t xml:space="preserve">action; </w:t>
      </w:r>
      <w:r>
        <w:rPr>
          <w:spacing w:val="-5"/>
          <w:sz w:val="24"/>
        </w:rPr>
        <w:t>or</w:t>
      </w:r>
    </w:p>
    <w:p w14:paraId="0DD6F675" w14:textId="77777777" w:rsidR="00D70B9F" w:rsidRDefault="00B85C93">
      <w:pPr>
        <w:pStyle w:val="ListParagraph"/>
        <w:numPr>
          <w:ilvl w:val="1"/>
          <w:numId w:val="2"/>
        </w:numPr>
        <w:tabs>
          <w:tab w:val="left" w:pos="373"/>
        </w:tabs>
        <w:ind w:left="373" w:hanging="253"/>
        <w:jc w:val="both"/>
        <w:rPr>
          <w:sz w:val="24"/>
        </w:rPr>
      </w:pPr>
      <w:r>
        <w:rPr>
          <w:sz w:val="24"/>
        </w:rPr>
        <w:t>Captured</w:t>
      </w:r>
      <w:r>
        <w:rPr>
          <w:spacing w:val="-3"/>
          <w:sz w:val="24"/>
        </w:rPr>
        <w:t xml:space="preserve"> </w:t>
      </w:r>
      <w:r>
        <w:rPr>
          <w:sz w:val="24"/>
        </w:rPr>
        <w:t>in</w:t>
      </w:r>
      <w:r>
        <w:rPr>
          <w:spacing w:val="-1"/>
          <w:sz w:val="24"/>
        </w:rPr>
        <w:t xml:space="preserve"> </w:t>
      </w:r>
      <w:r>
        <w:rPr>
          <w:sz w:val="24"/>
        </w:rPr>
        <w:t>the</w:t>
      </w:r>
      <w:r>
        <w:rPr>
          <w:spacing w:val="-2"/>
          <w:sz w:val="24"/>
        </w:rPr>
        <w:t xml:space="preserve"> </w:t>
      </w:r>
      <w:r>
        <w:rPr>
          <w:sz w:val="24"/>
        </w:rPr>
        <w:t>line</w:t>
      </w:r>
      <w:r>
        <w:rPr>
          <w:spacing w:val="-2"/>
          <w:sz w:val="24"/>
        </w:rPr>
        <w:t xml:space="preserve"> </w:t>
      </w:r>
      <w:r>
        <w:rPr>
          <w:sz w:val="24"/>
        </w:rPr>
        <w:t>of</w:t>
      </w:r>
      <w:r>
        <w:rPr>
          <w:spacing w:val="-2"/>
          <w:sz w:val="24"/>
        </w:rPr>
        <w:t xml:space="preserve"> </w:t>
      </w:r>
      <w:r>
        <w:rPr>
          <w:sz w:val="24"/>
        </w:rPr>
        <w:t>duty</w:t>
      </w:r>
      <w:r>
        <w:rPr>
          <w:spacing w:val="-1"/>
          <w:sz w:val="24"/>
        </w:rPr>
        <w:t xml:space="preserve"> </w:t>
      </w:r>
      <w:r>
        <w:rPr>
          <w:sz w:val="24"/>
        </w:rPr>
        <w:t>by</w:t>
      </w:r>
      <w:r>
        <w:rPr>
          <w:spacing w:val="-1"/>
          <w:sz w:val="24"/>
        </w:rPr>
        <w:t xml:space="preserve"> </w:t>
      </w:r>
      <w:r>
        <w:rPr>
          <w:sz w:val="24"/>
        </w:rPr>
        <w:t>a</w:t>
      </w:r>
      <w:r>
        <w:rPr>
          <w:spacing w:val="-2"/>
          <w:sz w:val="24"/>
        </w:rPr>
        <w:t xml:space="preserve"> </w:t>
      </w:r>
      <w:r>
        <w:rPr>
          <w:sz w:val="24"/>
        </w:rPr>
        <w:t>hostile</w:t>
      </w:r>
      <w:r>
        <w:rPr>
          <w:spacing w:val="-2"/>
          <w:sz w:val="24"/>
        </w:rPr>
        <w:t xml:space="preserve"> </w:t>
      </w:r>
      <w:r>
        <w:rPr>
          <w:sz w:val="24"/>
        </w:rPr>
        <w:t xml:space="preserve">force; </w:t>
      </w:r>
      <w:r>
        <w:rPr>
          <w:spacing w:val="-7"/>
          <w:sz w:val="24"/>
        </w:rPr>
        <w:t>or</w:t>
      </w:r>
    </w:p>
    <w:p w14:paraId="0DD6F676" w14:textId="77777777" w:rsidR="00D70B9F" w:rsidRDefault="00B85C93">
      <w:pPr>
        <w:pStyle w:val="ListParagraph"/>
        <w:numPr>
          <w:ilvl w:val="1"/>
          <w:numId w:val="2"/>
        </w:numPr>
        <w:tabs>
          <w:tab w:val="left" w:pos="440"/>
        </w:tabs>
        <w:ind w:left="440" w:hanging="320"/>
        <w:jc w:val="both"/>
        <w:rPr>
          <w:sz w:val="24"/>
        </w:rPr>
      </w:pPr>
      <w:r>
        <w:rPr>
          <w:sz w:val="24"/>
        </w:rPr>
        <w:t>Forcibly</w:t>
      </w:r>
      <w:r>
        <w:rPr>
          <w:spacing w:val="-1"/>
          <w:sz w:val="24"/>
        </w:rPr>
        <w:t xml:space="preserve"> </w:t>
      </w:r>
      <w:r>
        <w:rPr>
          <w:sz w:val="24"/>
        </w:rPr>
        <w:t>detained</w:t>
      </w:r>
      <w:r>
        <w:rPr>
          <w:spacing w:val="-1"/>
          <w:sz w:val="24"/>
        </w:rPr>
        <w:t xml:space="preserve"> </w:t>
      </w:r>
      <w:r>
        <w:rPr>
          <w:sz w:val="24"/>
        </w:rPr>
        <w:t>or</w:t>
      </w:r>
      <w:r>
        <w:rPr>
          <w:spacing w:val="-1"/>
          <w:sz w:val="24"/>
        </w:rPr>
        <w:t xml:space="preserve"> </w:t>
      </w:r>
      <w:r>
        <w:rPr>
          <w:sz w:val="24"/>
        </w:rPr>
        <w:t>interned</w:t>
      </w:r>
      <w:r>
        <w:rPr>
          <w:spacing w:val="-1"/>
          <w:sz w:val="24"/>
        </w:rPr>
        <w:t xml:space="preserve"> </w:t>
      </w:r>
      <w:r>
        <w:rPr>
          <w:sz w:val="24"/>
        </w:rPr>
        <w:t>in the</w:t>
      </w:r>
      <w:r>
        <w:rPr>
          <w:spacing w:val="-2"/>
          <w:sz w:val="24"/>
        </w:rPr>
        <w:t xml:space="preserve"> </w:t>
      </w:r>
      <w:r>
        <w:rPr>
          <w:sz w:val="24"/>
        </w:rPr>
        <w:t>line</w:t>
      </w:r>
      <w:r>
        <w:rPr>
          <w:spacing w:val="-1"/>
          <w:sz w:val="24"/>
        </w:rPr>
        <w:t xml:space="preserve"> </w:t>
      </w:r>
      <w:r>
        <w:rPr>
          <w:sz w:val="24"/>
        </w:rPr>
        <w:t>of</w:t>
      </w:r>
      <w:r>
        <w:rPr>
          <w:spacing w:val="-2"/>
          <w:sz w:val="24"/>
        </w:rPr>
        <w:t xml:space="preserve"> </w:t>
      </w:r>
      <w:r>
        <w:rPr>
          <w:sz w:val="24"/>
        </w:rPr>
        <w:t>duty</w:t>
      </w:r>
      <w:r>
        <w:rPr>
          <w:spacing w:val="-1"/>
          <w:sz w:val="24"/>
        </w:rPr>
        <w:t xml:space="preserve"> </w:t>
      </w:r>
      <w:r>
        <w:rPr>
          <w:sz w:val="24"/>
        </w:rPr>
        <w:t>by a</w:t>
      </w:r>
      <w:r>
        <w:rPr>
          <w:spacing w:val="-2"/>
          <w:sz w:val="24"/>
        </w:rPr>
        <w:t xml:space="preserve"> </w:t>
      </w:r>
      <w:r>
        <w:rPr>
          <w:sz w:val="24"/>
        </w:rPr>
        <w:t>foreign government</w:t>
      </w:r>
      <w:r>
        <w:rPr>
          <w:spacing w:val="-1"/>
          <w:sz w:val="24"/>
        </w:rPr>
        <w:t xml:space="preserve"> </w:t>
      </w:r>
      <w:r>
        <w:rPr>
          <w:sz w:val="24"/>
        </w:rPr>
        <w:t>or</w:t>
      </w:r>
      <w:r>
        <w:rPr>
          <w:spacing w:val="-1"/>
          <w:sz w:val="24"/>
        </w:rPr>
        <w:t xml:space="preserve"> </w:t>
      </w:r>
      <w:r>
        <w:rPr>
          <w:spacing w:val="-2"/>
          <w:sz w:val="24"/>
        </w:rPr>
        <w:t>power.</w:t>
      </w:r>
    </w:p>
    <w:p w14:paraId="0DD6F677" w14:textId="77777777" w:rsidR="00D70B9F" w:rsidRDefault="00B85C93">
      <w:pPr>
        <w:pStyle w:val="ListParagraph"/>
        <w:numPr>
          <w:ilvl w:val="0"/>
          <w:numId w:val="2"/>
        </w:numPr>
        <w:tabs>
          <w:tab w:val="left" w:pos="335"/>
        </w:tabs>
        <w:ind w:left="120" w:right="117" w:firstLine="0"/>
        <w:jc w:val="both"/>
        <w:rPr>
          <w:sz w:val="24"/>
        </w:rPr>
      </w:pPr>
      <w:r>
        <w:rPr>
          <w:sz w:val="24"/>
        </w:rPr>
        <w:t>Any</w:t>
      </w:r>
      <w:r>
        <w:rPr>
          <w:spacing w:val="-14"/>
          <w:sz w:val="24"/>
        </w:rPr>
        <w:t xml:space="preserve"> </w:t>
      </w:r>
      <w:r>
        <w:rPr>
          <w:sz w:val="24"/>
        </w:rPr>
        <w:t>veteran</w:t>
      </w:r>
      <w:r>
        <w:rPr>
          <w:spacing w:val="-14"/>
          <w:sz w:val="24"/>
        </w:rPr>
        <w:t xml:space="preserve"> </w:t>
      </w:r>
      <w:r>
        <w:rPr>
          <w:sz w:val="24"/>
        </w:rPr>
        <w:t>who</w:t>
      </w:r>
      <w:r>
        <w:rPr>
          <w:spacing w:val="-14"/>
          <w:sz w:val="24"/>
        </w:rPr>
        <w:t xml:space="preserve"> </w:t>
      </w:r>
      <w:r>
        <w:rPr>
          <w:sz w:val="24"/>
        </w:rPr>
        <w:t>has</w:t>
      </w:r>
      <w:r>
        <w:rPr>
          <w:spacing w:val="-14"/>
          <w:sz w:val="24"/>
        </w:rPr>
        <w:t xml:space="preserve"> </w:t>
      </w:r>
      <w:r>
        <w:rPr>
          <w:sz w:val="24"/>
        </w:rPr>
        <w:t>a</w:t>
      </w:r>
      <w:r>
        <w:rPr>
          <w:spacing w:val="-13"/>
          <w:sz w:val="24"/>
        </w:rPr>
        <w:t xml:space="preserve"> </w:t>
      </w:r>
      <w:r>
        <w:rPr>
          <w:sz w:val="24"/>
        </w:rPr>
        <w:t>total</w:t>
      </w:r>
      <w:r>
        <w:rPr>
          <w:spacing w:val="-14"/>
          <w:sz w:val="24"/>
        </w:rPr>
        <w:t xml:space="preserve"> </w:t>
      </w:r>
      <w:r>
        <w:rPr>
          <w:sz w:val="24"/>
        </w:rPr>
        <w:t>disability</w:t>
      </w:r>
      <w:r>
        <w:rPr>
          <w:spacing w:val="-15"/>
          <w:sz w:val="24"/>
        </w:rPr>
        <w:t xml:space="preserve"> </w:t>
      </w:r>
      <w:r>
        <w:rPr>
          <w:sz w:val="24"/>
        </w:rPr>
        <w:t>resulting</w:t>
      </w:r>
      <w:r>
        <w:rPr>
          <w:spacing w:val="-14"/>
          <w:sz w:val="24"/>
        </w:rPr>
        <w:t xml:space="preserve"> </w:t>
      </w:r>
      <w:r>
        <w:rPr>
          <w:sz w:val="24"/>
        </w:rPr>
        <w:t>from</w:t>
      </w:r>
      <w:r>
        <w:rPr>
          <w:spacing w:val="-14"/>
          <w:sz w:val="24"/>
        </w:rPr>
        <w:t xml:space="preserve"> </w:t>
      </w:r>
      <w:r>
        <w:rPr>
          <w:sz w:val="24"/>
        </w:rPr>
        <w:t>a</w:t>
      </w:r>
      <w:r>
        <w:rPr>
          <w:spacing w:val="-14"/>
          <w:sz w:val="24"/>
        </w:rPr>
        <w:t xml:space="preserve"> </w:t>
      </w:r>
      <w:r>
        <w:rPr>
          <w:sz w:val="24"/>
        </w:rPr>
        <w:t>service-connected</w:t>
      </w:r>
      <w:r>
        <w:rPr>
          <w:spacing w:val="-12"/>
          <w:sz w:val="24"/>
        </w:rPr>
        <w:t xml:space="preserve"> </w:t>
      </w:r>
      <w:r>
        <w:rPr>
          <w:sz w:val="24"/>
        </w:rPr>
        <w:t>disability,</w:t>
      </w:r>
      <w:r>
        <w:rPr>
          <w:spacing w:val="-14"/>
          <w:sz w:val="24"/>
        </w:rPr>
        <w:t xml:space="preserve"> </w:t>
      </w:r>
      <w:r>
        <w:rPr>
          <w:sz w:val="24"/>
        </w:rPr>
        <w:t>as</w:t>
      </w:r>
      <w:r>
        <w:rPr>
          <w:spacing w:val="-14"/>
          <w:sz w:val="24"/>
        </w:rPr>
        <w:t xml:space="preserve"> </w:t>
      </w:r>
      <w:r>
        <w:rPr>
          <w:sz w:val="24"/>
        </w:rPr>
        <w:t>evaluated by the Department of Veterans Affairs; or</w:t>
      </w:r>
    </w:p>
    <w:p w14:paraId="0DD6F678" w14:textId="77777777" w:rsidR="00D70B9F" w:rsidRDefault="00B85C93">
      <w:pPr>
        <w:pStyle w:val="ListParagraph"/>
        <w:numPr>
          <w:ilvl w:val="0"/>
          <w:numId w:val="2"/>
        </w:numPr>
        <w:tabs>
          <w:tab w:val="left" w:pos="357"/>
        </w:tabs>
        <w:ind w:left="120" w:right="114" w:firstLine="0"/>
        <w:jc w:val="both"/>
        <w:rPr>
          <w:sz w:val="24"/>
        </w:rPr>
      </w:pPr>
      <w:r>
        <w:rPr>
          <w:sz w:val="24"/>
        </w:rPr>
        <w:t>Any</w:t>
      </w:r>
      <w:r>
        <w:rPr>
          <w:spacing w:val="-5"/>
          <w:sz w:val="24"/>
        </w:rPr>
        <w:t xml:space="preserve"> </w:t>
      </w:r>
      <w:r>
        <w:rPr>
          <w:sz w:val="24"/>
        </w:rPr>
        <w:t>veteran</w:t>
      </w:r>
      <w:r>
        <w:rPr>
          <w:spacing w:val="-2"/>
          <w:sz w:val="24"/>
        </w:rPr>
        <w:t xml:space="preserve"> </w:t>
      </w:r>
      <w:r>
        <w:rPr>
          <w:sz w:val="24"/>
        </w:rPr>
        <w:t>who</w:t>
      </w:r>
      <w:r>
        <w:rPr>
          <w:spacing w:val="-5"/>
          <w:sz w:val="24"/>
        </w:rPr>
        <w:t xml:space="preserve"> </w:t>
      </w:r>
      <w:r>
        <w:rPr>
          <w:sz w:val="24"/>
        </w:rPr>
        <w:t>died while</w:t>
      </w:r>
      <w:r>
        <w:rPr>
          <w:spacing w:val="-6"/>
          <w:sz w:val="24"/>
        </w:rPr>
        <w:t xml:space="preserve"> </w:t>
      </w:r>
      <w:r>
        <w:rPr>
          <w:sz w:val="24"/>
        </w:rPr>
        <w:t>a</w:t>
      </w:r>
      <w:r>
        <w:rPr>
          <w:spacing w:val="-6"/>
          <w:sz w:val="24"/>
        </w:rPr>
        <w:t xml:space="preserve"> </w:t>
      </w:r>
      <w:r>
        <w:rPr>
          <w:sz w:val="24"/>
        </w:rPr>
        <w:t>disability</w:t>
      </w:r>
      <w:r>
        <w:rPr>
          <w:spacing w:val="-5"/>
          <w:sz w:val="24"/>
        </w:rPr>
        <w:t xml:space="preserve"> </w:t>
      </w:r>
      <w:r>
        <w:rPr>
          <w:sz w:val="24"/>
        </w:rPr>
        <w:t>was</w:t>
      </w:r>
      <w:r>
        <w:rPr>
          <w:spacing w:val="-5"/>
          <w:sz w:val="24"/>
        </w:rPr>
        <w:t xml:space="preserve"> </w:t>
      </w:r>
      <w:r>
        <w:rPr>
          <w:sz w:val="24"/>
        </w:rPr>
        <w:t>in</w:t>
      </w:r>
      <w:r>
        <w:rPr>
          <w:spacing w:val="-3"/>
          <w:sz w:val="24"/>
        </w:rPr>
        <w:t xml:space="preserve"> </w:t>
      </w:r>
      <w:r>
        <w:rPr>
          <w:sz w:val="24"/>
        </w:rPr>
        <w:t>existence.</w:t>
      </w:r>
      <w:r>
        <w:rPr>
          <w:spacing w:val="-3"/>
          <w:sz w:val="24"/>
        </w:rPr>
        <w:t xml:space="preserve"> </w:t>
      </w:r>
      <w:r>
        <w:rPr>
          <w:sz w:val="24"/>
        </w:rPr>
        <w:t>A</w:t>
      </w:r>
      <w:r>
        <w:rPr>
          <w:spacing w:val="-5"/>
          <w:sz w:val="24"/>
        </w:rPr>
        <w:t xml:space="preserve"> </w:t>
      </w:r>
      <w:r>
        <w:rPr>
          <w:sz w:val="24"/>
        </w:rPr>
        <w:t>spouse</w:t>
      </w:r>
      <w:r>
        <w:rPr>
          <w:spacing w:val="-3"/>
          <w:sz w:val="24"/>
        </w:rPr>
        <w:t xml:space="preserve"> </w:t>
      </w:r>
      <w:r>
        <w:rPr>
          <w:sz w:val="24"/>
        </w:rPr>
        <w:t>whose</w:t>
      </w:r>
      <w:r>
        <w:rPr>
          <w:spacing w:val="-6"/>
          <w:sz w:val="24"/>
        </w:rPr>
        <w:t xml:space="preserve"> </w:t>
      </w:r>
      <w:r>
        <w:rPr>
          <w:sz w:val="24"/>
        </w:rPr>
        <w:t>eligibility</w:t>
      </w:r>
      <w:r>
        <w:rPr>
          <w:spacing w:val="-5"/>
          <w:sz w:val="24"/>
        </w:rPr>
        <w:t xml:space="preserve"> </w:t>
      </w:r>
      <w:r>
        <w:rPr>
          <w:sz w:val="24"/>
        </w:rPr>
        <w:t>is</w:t>
      </w:r>
      <w:r>
        <w:rPr>
          <w:spacing w:val="-5"/>
          <w:sz w:val="24"/>
        </w:rPr>
        <w:t xml:space="preserve"> </w:t>
      </w:r>
      <w:r>
        <w:rPr>
          <w:sz w:val="24"/>
        </w:rPr>
        <w:t>derived from a living veteran or service member (i.e., categories b. or c. above) would lose his or her eligibility if the veteran or service member were to lose the status that is the basis for eligibility (e.g.</w:t>
      </w:r>
      <w:r>
        <w:rPr>
          <w:spacing w:val="-10"/>
          <w:sz w:val="24"/>
        </w:rPr>
        <w:t xml:space="preserve"> </w:t>
      </w:r>
      <w:r>
        <w:rPr>
          <w:sz w:val="24"/>
        </w:rPr>
        <w:t>if</w:t>
      </w:r>
      <w:r>
        <w:rPr>
          <w:spacing w:val="-10"/>
          <w:sz w:val="24"/>
        </w:rPr>
        <w:t xml:space="preserve"> </w:t>
      </w:r>
      <w:r>
        <w:rPr>
          <w:sz w:val="24"/>
        </w:rPr>
        <w:t>a</w:t>
      </w:r>
      <w:r>
        <w:rPr>
          <w:spacing w:val="-11"/>
          <w:sz w:val="24"/>
        </w:rPr>
        <w:t xml:space="preserve"> </w:t>
      </w:r>
      <w:r>
        <w:rPr>
          <w:sz w:val="24"/>
        </w:rPr>
        <w:t>veteran</w:t>
      </w:r>
      <w:r>
        <w:rPr>
          <w:spacing w:val="-7"/>
          <w:sz w:val="24"/>
        </w:rPr>
        <w:t xml:space="preserve"> </w:t>
      </w:r>
      <w:r>
        <w:rPr>
          <w:sz w:val="24"/>
        </w:rPr>
        <w:t>with</w:t>
      </w:r>
      <w:r>
        <w:rPr>
          <w:spacing w:val="-10"/>
          <w:sz w:val="24"/>
        </w:rPr>
        <w:t xml:space="preserve"> </w:t>
      </w:r>
      <w:r>
        <w:rPr>
          <w:sz w:val="24"/>
        </w:rPr>
        <w:t>a</w:t>
      </w:r>
      <w:r>
        <w:rPr>
          <w:spacing w:val="-11"/>
          <w:sz w:val="24"/>
        </w:rPr>
        <w:t xml:space="preserve"> </w:t>
      </w:r>
      <w:r>
        <w:rPr>
          <w:sz w:val="24"/>
        </w:rPr>
        <w:t>total</w:t>
      </w:r>
      <w:r>
        <w:rPr>
          <w:spacing w:val="-9"/>
          <w:sz w:val="24"/>
        </w:rPr>
        <w:t xml:space="preserve"> </w:t>
      </w:r>
      <w:r>
        <w:rPr>
          <w:sz w:val="24"/>
        </w:rPr>
        <w:t>service-connected</w:t>
      </w:r>
      <w:r>
        <w:rPr>
          <w:spacing w:val="-10"/>
          <w:sz w:val="24"/>
        </w:rPr>
        <w:t xml:space="preserve"> </w:t>
      </w:r>
      <w:r>
        <w:rPr>
          <w:sz w:val="24"/>
        </w:rPr>
        <w:t>disability</w:t>
      </w:r>
      <w:r>
        <w:rPr>
          <w:spacing w:val="-10"/>
          <w:sz w:val="24"/>
        </w:rPr>
        <w:t xml:space="preserve"> </w:t>
      </w:r>
      <w:r>
        <w:rPr>
          <w:sz w:val="24"/>
        </w:rPr>
        <w:t>were</w:t>
      </w:r>
      <w:r>
        <w:rPr>
          <w:spacing w:val="-11"/>
          <w:sz w:val="24"/>
        </w:rPr>
        <w:t xml:space="preserve"> </w:t>
      </w:r>
      <w:r>
        <w:rPr>
          <w:sz w:val="24"/>
        </w:rPr>
        <w:t>to</w:t>
      </w:r>
      <w:r>
        <w:rPr>
          <w:spacing w:val="-10"/>
          <w:sz w:val="24"/>
        </w:rPr>
        <w:t xml:space="preserve"> </w:t>
      </w:r>
      <w:r>
        <w:rPr>
          <w:sz w:val="24"/>
        </w:rPr>
        <w:t>receive</w:t>
      </w:r>
      <w:r>
        <w:rPr>
          <w:spacing w:val="-8"/>
          <w:sz w:val="24"/>
        </w:rPr>
        <w:t xml:space="preserve"> </w:t>
      </w:r>
      <w:r>
        <w:rPr>
          <w:sz w:val="24"/>
        </w:rPr>
        <w:t>a</w:t>
      </w:r>
      <w:r>
        <w:rPr>
          <w:spacing w:val="-11"/>
          <w:sz w:val="24"/>
        </w:rPr>
        <w:t xml:space="preserve"> </w:t>
      </w:r>
      <w:r>
        <w:rPr>
          <w:sz w:val="24"/>
        </w:rPr>
        <w:t>revised</w:t>
      </w:r>
      <w:r>
        <w:rPr>
          <w:spacing w:val="-9"/>
          <w:sz w:val="24"/>
        </w:rPr>
        <w:t xml:space="preserve"> </w:t>
      </w:r>
      <w:r>
        <w:rPr>
          <w:sz w:val="24"/>
        </w:rPr>
        <w:t>disability</w:t>
      </w:r>
      <w:r>
        <w:rPr>
          <w:spacing w:val="-10"/>
          <w:sz w:val="24"/>
        </w:rPr>
        <w:t xml:space="preserve"> </w:t>
      </w:r>
      <w:r>
        <w:rPr>
          <w:sz w:val="24"/>
        </w:rPr>
        <w:t xml:space="preserve">rating </w:t>
      </w:r>
      <w:r>
        <w:rPr>
          <w:spacing w:val="-2"/>
          <w:sz w:val="24"/>
        </w:rPr>
        <w:t>at</w:t>
      </w:r>
      <w:r>
        <w:rPr>
          <w:spacing w:val="-8"/>
          <w:sz w:val="24"/>
        </w:rPr>
        <w:t xml:space="preserve"> </w:t>
      </w:r>
      <w:r>
        <w:rPr>
          <w:spacing w:val="-2"/>
          <w:sz w:val="24"/>
        </w:rPr>
        <w:t>a</w:t>
      </w:r>
      <w:r>
        <w:rPr>
          <w:spacing w:val="-8"/>
          <w:sz w:val="24"/>
        </w:rPr>
        <w:t xml:space="preserve"> </w:t>
      </w:r>
      <w:r>
        <w:rPr>
          <w:spacing w:val="-2"/>
          <w:sz w:val="24"/>
        </w:rPr>
        <w:t>lower</w:t>
      </w:r>
      <w:r>
        <w:rPr>
          <w:spacing w:val="-8"/>
          <w:sz w:val="24"/>
        </w:rPr>
        <w:t xml:space="preserve"> </w:t>
      </w:r>
      <w:r>
        <w:rPr>
          <w:spacing w:val="-2"/>
          <w:sz w:val="24"/>
        </w:rPr>
        <w:t>level).</w:t>
      </w:r>
      <w:r>
        <w:rPr>
          <w:spacing w:val="-6"/>
          <w:sz w:val="24"/>
        </w:rPr>
        <w:t xml:space="preserve"> </w:t>
      </w:r>
      <w:r>
        <w:rPr>
          <w:spacing w:val="-2"/>
          <w:sz w:val="24"/>
        </w:rPr>
        <w:t>Similarly,</w:t>
      </w:r>
      <w:r>
        <w:rPr>
          <w:spacing w:val="-7"/>
          <w:sz w:val="24"/>
        </w:rPr>
        <w:t xml:space="preserve"> </w:t>
      </w:r>
      <w:r>
        <w:rPr>
          <w:spacing w:val="-2"/>
          <w:sz w:val="24"/>
        </w:rPr>
        <w:t>for</w:t>
      </w:r>
      <w:r>
        <w:rPr>
          <w:spacing w:val="-4"/>
          <w:sz w:val="24"/>
        </w:rPr>
        <w:t xml:space="preserve"> </w:t>
      </w:r>
      <w:r>
        <w:rPr>
          <w:spacing w:val="-2"/>
          <w:sz w:val="24"/>
        </w:rPr>
        <w:t>a</w:t>
      </w:r>
      <w:r>
        <w:rPr>
          <w:spacing w:val="-8"/>
          <w:sz w:val="24"/>
        </w:rPr>
        <w:t xml:space="preserve"> </w:t>
      </w:r>
      <w:r>
        <w:rPr>
          <w:spacing w:val="-2"/>
          <w:sz w:val="24"/>
        </w:rPr>
        <w:t>spouse</w:t>
      </w:r>
      <w:r>
        <w:rPr>
          <w:spacing w:val="-4"/>
          <w:sz w:val="24"/>
        </w:rPr>
        <w:t xml:space="preserve"> </w:t>
      </w:r>
      <w:r>
        <w:rPr>
          <w:spacing w:val="-2"/>
          <w:sz w:val="24"/>
        </w:rPr>
        <w:t>whose</w:t>
      </w:r>
      <w:r>
        <w:rPr>
          <w:spacing w:val="-4"/>
          <w:sz w:val="24"/>
        </w:rPr>
        <w:t xml:space="preserve"> </w:t>
      </w:r>
      <w:r>
        <w:rPr>
          <w:spacing w:val="-2"/>
          <w:sz w:val="24"/>
        </w:rPr>
        <w:t>eligibility</w:t>
      </w:r>
      <w:r>
        <w:rPr>
          <w:spacing w:val="-7"/>
          <w:sz w:val="24"/>
        </w:rPr>
        <w:t xml:space="preserve"> </w:t>
      </w:r>
      <w:r>
        <w:rPr>
          <w:spacing w:val="-2"/>
          <w:sz w:val="24"/>
        </w:rPr>
        <w:t>is</w:t>
      </w:r>
      <w:r>
        <w:rPr>
          <w:spacing w:val="-7"/>
          <w:sz w:val="24"/>
        </w:rPr>
        <w:t xml:space="preserve"> </w:t>
      </w:r>
      <w:r>
        <w:rPr>
          <w:spacing w:val="-2"/>
          <w:sz w:val="24"/>
        </w:rPr>
        <w:t>derived</w:t>
      </w:r>
      <w:r>
        <w:rPr>
          <w:spacing w:val="-6"/>
          <w:sz w:val="24"/>
        </w:rPr>
        <w:t xml:space="preserve"> </w:t>
      </w:r>
      <w:r>
        <w:rPr>
          <w:spacing w:val="-2"/>
          <w:sz w:val="24"/>
        </w:rPr>
        <w:t>from</w:t>
      </w:r>
      <w:r>
        <w:rPr>
          <w:spacing w:val="-3"/>
          <w:sz w:val="24"/>
        </w:rPr>
        <w:t xml:space="preserve"> </w:t>
      </w:r>
      <w:r>
        <w:rPr>
          <w:spacing w:val="-2"/>
          <w:sz w:val="24"/>
        </w:rPr>
        <w:t>a</w:t>
      </w:r>
      <w:r>
        <w:rPr>
          <w:spacing w:val="-8"/>
          <w:sz w:val="24"/>
        </w:rPr>
        <w:t xml:space="preserve"> </w:t>
      </w:r>
      <w:r>
        <w:rPr>
          <w:spacing w:val="-2"/>
          <w:sz w:val="24"/>
        </w:rPr>
        <w:t>living</w:t>
      </w:r>
      <w:r>
        <w:rPr>
          <w:spacing w:val="-7"/>
          <w:sz w:val="24"/>
        </w:rPr>
        <w:t xml:space="preserve"> </w:t>
      </w:r>
      <w:r>
        <w:rPr>
          <w:spacing w:val="-2"/>
          <w:sz w:val="24"/>
        </w:rPr>
        <w:t>veteran</w:t>
      </w:r>
      <w:r>
        <w:rPr>
          <w:spacing w:val="-3"/>
          <w:sz w:val="24"/>
        </w:rPr>
        <w:t xml:space="preserve"> </w:t>
      </w:r>
      <w:r>
        <w:rPr>
          <w:spacing w:val="-2"/>
          <w:sz w:val="24"/>
        </w:rPr>
        <w:t>or</w:t>
      </w:r>
      <w:r>
        <w:rPr>
          <w:spacing w:val="-7"/>
          <w:sz w:val="24"/>
        </w:rPr>
        <w:t xml:space="preserve"> </w:t>
      </w:r>
      <w:r>
        <w:rPr>
          <w:spacing w:val="-2"/>
          <w:sz w:val="24"/>
        </w:rPr>
        <w:t>service</w:t>
      </w:r>
    </w:p>
    <w:p w14:paraId="0DD6F679" w14:textId="77777777" w:rsidR="00D70B9F" w:rsidRDefault="00D70B9F">
      <w:pPr>
        <w:jc w:val="both"/>
        <w:rPr>
          <w:sz w:val="24"/>
        </w:rPr>
        <w:sectPr w:rsidR="00D70B9F">
          <w:pgSz w:w="12240" w:h="15840"/>
          <w:pgMar w:top="1360" w:right="1320" w:bottom="2160" w:left="1320" w:header="0" w:footer="1910" w:gutter="0"/>
          <w:cols w:space="720"/>
        </w:sectPr>
      </w:pPr>
    </w:p>
    <w:p w14:paraId="0DD6F67A" w14:textId="77777777" w:rsidR="00D70B9F" w:rsidRDefault="00B85C93">
      <w:pPr>
        <w:pStyle w:val="BodyText"/>
        <w:spacing w:before="79"/>
      </w:pPr>
      <w:r>
        <w:lastRenderedPageBreak/>
        <w:t>member,</w:t>
      </w:r>
      <w:r>
        <w:rPr>
          <w:spacing w:val="-3"/>
        </w:rPr>
        <w:t xml:space="preserve"> </w:t>
      </w:r>
      <w:r>
        <w:t>that</w:t>
      </w:r>
      <w:r>
        <w:rPr>
          <w:spacing w:val="-1"/>
        </w:rPr>
        <w:t xml:space="preserve"> </w:t>
      </w:r>
      <w:r>
        <w:t>eligibility</w:t>
      </w:r>
      <w:r>
        <w:rPr>
          <w:spacing w:val="-1"/>
        </w:rPr>
        <w:t xml:space="preserve"> </w:t>
      </w:r>
      <w:r>
        <w:t>would</w:t>
      </w:r>
      <w:r>
        <w:rPr>
          <w:spacing w:val="-1"/>
        </w:rPr>
        <w:t xml:space="preserve"> </w:t>
      </w:r>
      <w:r>
        <w:t>be</w:t>
      </w:r>
      <w:r>
        <w:rPr>
          <w:spacing w:val="-2"/>
        </w:rPr>
        <w:t xml:space="preserve"> </w:t>
      </w:r>
      <w:r>
        <w:t>lost</w:t>
      </w:r>
      <w:r>
        <w:rPr>
          <w:spacing w:val="-1"/>
        </w:rPr>
        <w:t xml:space="preserve"> </w:t>
      </w:r>
      <w:r>
        <w:t>upon</w:t>
      </w:r>
      <w:r>
        <w:rPr>
          <w:spacing w:val="-1"/>
        </w:rPr>
        <w:t xml:space="preserve"> </w:t>
      </w:r>
      <w:r>
        <w:t>divorce</w:t>
      </w:r>
      <w:r>
        <w:rPr>
          <w:spacing w:val="-2"/>
        </w:rPr>
        <w:t xml:space="preserve"> </w:t>
      </w:r>
      <w:r>
        <w:t>from</w:t>
      </w:r>
      <w:r>
        <w:rPr>
          <w:spacing w:val="-1"/>
        </w:rPr>
        <w:t xml:space="preserve"> </w:t>
      </w:r>
      <w:r>
        <w:t>the</w:t>
      </w:r>
      <w:r>
        <w:rPr>
          <w:spacing w:val="-2"/>
        </w:rPr>
        <w:t xml:space="preserve"> </w:t>
      </w:r>
      <w:r>
        <w:t>veteran</w:t>
      </w:r>
      <w:r>
        <w:rPr>
          <w:spacing w:val="-1"/>
        </w:rPr>
        <w:t xml:space="preserve"> </w:t>
      </w:r>
      <w:r>
        <w:t>or</w:t>
      </w:r>
      <w:r>
        <w:rPr>
          <w:spacing w:val="-2"/>
        </w:rPr>
        <w:t xml:space="preserve"> </w:t>
      </w:r>
      <w:r>
        <w:t>service</w:t>
      </w:r>
      <w:r>
        <w:rPr>
          <w:spacing w:val="-1"/>
        </w:rPr>
        <w:t xml:space="preserve"> </w:t>
      </w:r>
      <w:r>
        <w:rPr>
          <w:spacing w:val="-2"/>
        </w:rPr>
        <w:t>member.</w:t>
      </w:r>
    </w:p>
    <w:p w14:paraId="0DD6F67B" w14:textId="77777777" w:rsidR="00D70B9F" w:rsidRDefault="00D70B9F">
      <w:pPr>
        <w:pStyle w:val="BodyText"/>
        <w:ind w:left="0"/>
        <w:jc w:val="left"/>
      </w:pPr>
    </w:p>
    <w:p w14:paraId="0DD6F67C" w14:textId="77777777" w:rsidR="00D70B9F" w:rsidRDefault="00B85C93">
      <w:pPr>
        <w:pStyle w:val="BodyText"/>
        <w:ind w:right="115"/>
      </w:pPr>
      <w:r>
        <w:rPr>
          <w:b/>
        </w:rPr>
        <w:t>Veteran</w:t>
      </w:r>
      <w:r>
        <w:t>: A person who served at least one day in the active military, naval, or air service, and who</w:t>
      </w:r>
      <w:r>
        <w:rPr>
          <w:spacing w:val="-15"/>
        </w:rPr>
        <w:t xml:space="preserve"> </w:t>
      </w:r>
      <w:r>
        <w:t>was</w:t>
      </w:r>
      <w:r>
        <w:rPr>
          <w:spacing w:val="-15"/>
        </w:rPr>
        <w:t xml:space="preserve"> </w:t>
      </w:r>
      <w:r>
        <w:t>discharged</w:t>
      </w:r>
      <w:r>
        <w:rPr>
          <w:spacing w:val="-15"/>
        </w:rPr>
        <w:t xml:space="preserve"> </w:t>
      </w:r>
      <w:r>
        <w:t>or</w:t>
      </w:r>
      <w:r>
        <w:rPr>
          <w:spacing w:val="-15"/>
        </w:rPr>
        <w:t xml:space="preserve"> </w:t>
      </w:r>
      <w:r>
        <w:t>released</w:t>
      </w:r>
      <w:r>
        <w:rPr>
          <w:spacing w:val="-15"/>
        </w:rPr>
        <w:t xml:space="preserve"> </w:t>
      </w:r>
      <w:r>
        <w:t>under</w:t>
      </w:r>
      <w:r>
        <w:rPr>
          <w:spacing w:val="-15"/>
        </w:rPr>
        <w:t xml:space="preserve"> </w:t>
      </w:r>
      <w:r>
        <w:t>conditions</w:t>
      </w:r>
      <w:r>
        <w:rPr>
          <w:spacing w:val="-15"/>
        </w:rPr>
        <w:t xml:space="preserve"> </w:t>
      </w:r>
      <w:r>
        <w:t>other</w:t>
      </w:r>
      <w:r>
        <w:rPr>
          <w:spacing w:val="-15"/>
        </w:rPr>
        <w:t xml:space="preserve"> </w:t>
      </w:r>
      <w:r>
        <w:t>than</w:t>
      </w:r>
      <w:r>
        <w:rPr>
          <w:spacing w:val="-15"/>
        </w:rPr>
        <w:t xml:space="preserve"> </w:t>
      </w:r>
      <w:r>
        <w:t>dishonorable,</w:t>
      </w:r>
      <w:r>
        <w:rPr>
          <w:spacing w:val="-15"/>
        </w:rPr>
        <w:t xml:space="preserve"> </w:t>
      </w:r>
      <w:r>
        <w:t>as</w:t>
      </w:r>
      <w:r>
        <w:rPr>
          <w:spacing w:val="-15"/>
        </w:rPr>
        <w:t xml:space="preserve"> </w:t>
      </w:r>
      <w:r>
        <w:t>specified</w:t>
      </w:r>
      <w:r>
        <w:rPr>
          <w:spacing w:val="-15"/>
        </w:rPr>
        <w:t xml:space="preserve"> </w:t>
      </w:r>
      <w:r>
        <w:t>in</w:t>
      </w:r>
      <w:r>
        <w:rPr>
          <w:spacing w:val="-15"/>
        </w:rPr>
        <w:t xml:space="preserve"> </w:t>
      </w:r>
      <w:r>
        <w:t>38</w:t>
      </w:r>
      <w:r>
        <w:rPr>
          <w:spacing w:val="-15"/>
        </w:rPr>
        <w:t xml:space="preserve"> </w:t>
      </w:r>
      <w:r>
        <w:t xml:space="preserve">U.S.C. </w:t>
      </w:r>
      <w:r>
        <w:rPr>
          <w:spacing w:val="-2"/>
        </w:rPr>
        <w:t>101(2)</w:t>
      </w:r>
    </w:p>
    <w:p w14:paraId="0DD6F67D" w14:textId="77777777" w:rsidR="00D70B9F" w:rsidRDefault="00D70B9F">
      <w:pPr>
        <w:pStyle w:val="BodyText"/>
        <w:ind w:left="0"/>
        <w:jc w:val="left"/>
      </w:pPr>
    </w:p>
    <w:p w14:paraId="0DD6F67E" w14:textId="77777777" w:rsidR="00D70B9F" w:rsidRDefault="00B85C93">
      <w:pPr>
        <w:pStyle w:val="BodyText"/>
        <w:ind w:right="117"/>
      </w:pPr>
      <w:r>
        <w:rPr>
          <w:b/>
        </w:rPr>
        <w:t>Veteran with Qualifying Employment Barrier (QEB)</w:t>
      </w:r>
      <w:r>
        <w:t>: Is a term used in the Jobs for Veterans State</w:t>
      </w:r>
      <w:r>
        <w:rPr>
          <w:spacing w:val="-4"/>
        </w:rPr>
        <w:t xml:space="preserve"> </w:t>
      </w:r>
      <w:r>
        <w:t>Grant</w:t>
      </w:r>
      <w:r>
        <w:rPr>
          <w:spacing w:val="-1"/>
        </w:rPr>
        <w:t xml:space="preserve"> </w:t>
      </w:r>
      <w:r>
        <w:t>(JVSG).</w:t>
      </w:r>
      <w:r>
        <w:rPr>
          <w:spacing w:val="-1"/>
        </w:rPr>
        <w:t xml:space="preserve"> </w:t>
      </w:r>
      <w:r>
        <w:t>When</w:t>
      </w:r>
      <w:r>
        <w:rPr>
          <w:spacing w:val="-4"/>
        </w:rPr>
        <w:t xml:space="preserve"> </w:t>
      </w:r>
      <w:r>
        <w:t>people</w:t>
      </w:r>
      <w:r>
        <w:rPr>
          <w:spacing w:val="-2"/>
        </w:rPr>
        <w:t xml:space="preserve"> </w:t>
      </w:r>
      <w:r>
        <w:t>present</w:t>
      </w:r>
      <w:r>
        <w:rPr>
          <w:spacing w:val="-3"/>
        </w:rPr>
        <w:t xml:space="preserve"> </w:t>
      </w:r>
      <w:r>
        <w:t>with</w:t>
      </w:r>
      <w:r>
        <w:rPr>
          <w:spacing w:val="-1"/>
        </w:rPr>
        <w:t xml:space="preserve"> </w:t>
      </w:r>
      <w:r>
        <w:t>any</w:t>
      </w:r>
      <w:r>
        <w:rPr>
          <w:spacing w:val="-3"/>
        </w:rPr>
        <w:t xml:space="preserve"> </w:t>
      </w:r>
      <w:r>
        <w:t>of</w:t>
      </w:r>
      <w:r>
        <w:rPr>
          <w:spacing w:val="-4"/>
        </w:rPr>
        <w:t xml:space="preserve"> </w:t>
      </w:r>
      <w:r>
        <w:t>the</w:t>
      </w:r>
      <w:r>
        <w:rPr>
          <w:spacing w:val="-2"/>
        </w:rPr>
        <w:t xml:space="preserve"> </w:t>
      </w:r>
      <w:r>
        <w:t>following</w:t>
      </w:r>
      <w:r>
        <w:rPr>
          <w:spacing w:val="-1"/>
        </w:rPr>
        <w:t xml:space="preserve"> </w:t>
      </w:r>
      <w:r>
        <w:t>criteria,</w:t>
      </w:r>
      <w:r>
        <w:rPr>
          <w:spacing w:val="-3"/>
        </w:rPr>
        <w:t xml:space="preserve"> </w:t>
      </w:r>
      <w:r>
        <w:t>a</w:t>
      </w:r>
      <w:r>
        <w:rPr>
          <w:spacing w:val="-2"/>
        </w:rPr>
        <w:t xml:space="preserve"> </w:t>
      </w:r>
      <w:r>
        <w:t>mandatory</w:t>
      </w:r>
      <w:r>
        <w:rPr>
          <w:spacing w:val="-1"/>
        </w:rPr>
        <w:t xml:space="preserve"> </w:t>
      </w:r>
      <w:r>
        <w:t>referral to</w:t>
      </w:r>
      <w:r>
        <w:rPr>
          <w:spacing w:val="-10"/>
        </w:rPr>
        <w:t xml:space="preserve"> </w:t>
      </w:r>
      <w:r>
        <w:t>the</w:t>
      </w:r>
      <w:r>
        <w:rPr>
          <w:spacing w:val="-11"/>
        </w:rPr>
        <w:t xml:space="preserve"> </w:t>
      </w:r>
      <w:r>
        <w:t>nearest</w:t>
      </w:r>
      <w:r>
        <w:rPr>
          <w:spacing w:val="-9"/>
        </w:rPr>
        <w:t xml:space="preserve"> </w:t>
      </w:r>
      <w:r>
        <w:t>Job</w:t>
      </w:r>
      <w:r>
        <w:rPr>
          <w:spacing w:val="-10"/>
        </w:rPr>
        <w:t xml:space="preserve"> </w:t>
      </w:r>
      <w:r>
        <w:t>Connect</w:t>
      </w:r>
      <w:r>
        <w:rPr>
          <w:spacing w:val="-9"/>
        </w:rPr>
        <w:t xml:space="preserve"> </w:t>
      </w:r>
      <w:r>
        <w:t>office</w:t>
      </w:r>
      <w:r>
        <w:rPr>
          <w:spacing w:val="-8"/>
        </w:rPr>
        <w:t xml:space="preserve"> </w:t>
      </w:r>
      <w:r>
        <w:t>is</w:t>
      </w:r>
      <w:r>
        <w:rPr>
          <w:spacing w:val="-9"/>
        </w:rPr>
        <w:t xml:space="preserve"> </w:t>
      </w:r>
      <w:r>
        <w:t>required</w:t>
      </w:r>
      <w:r>
        <w:rPr>
          <w:spacing w:val="-10"/>
        </w:rPr>
        <w:t xml:space="preserve"> </w:t>
      </w:r>
      <w:r>
        <w:t>to</w:t>
      </w:r>
      <w:r>
        <w:rPr>
          <w:spacing w:val="-10"/>
        </w:rPr>
        <w:t xml:space="preserve"> </w:t>
      </w:r>
      <w:r>
        <w:t>register</w:t>
      </w:r>
      <w:r>
        <w:rPr>
          <w:spacing w:val="-10"/>
        </w:rPr>
        <w:t xml:space="preserve"> </w:t>
      </w:r>
      <w:r>
        <w:t>in</w:t>
      </w:r>
      <w:r>
        <w:rPr>
          <w:spacing w:val="-10"/>
        </w:rPr>
        <w:t xml:space="preserve"> </w:t>
      </w:r>
      <w:r>
        <w:t>the</w:t>
      </w:r>
      <w:r>
        <w:rPr>
          <w:spacing w:val="-11"/>
        </w:rPr>
        <w:t xml:space="preserve"> </w:t>
      </w:r>
      <w:r>
        <w:t>state</w:t>
      </w:r>
      <w:r>
        <w:rPr>
          <w:spacing w:val="-11"/>
        </w:rPr>
        <w:t xml:space="preserve"> </w:t>
      </w:r>
      <w:r>
        <w:t>MIS</w:t>
      </w:r>
      <w:r>
        <w:rPr>
          <w:spacing w:val="-9"/>
        </w:rPr>
        <w:t xml:space="preserve"> </w:t>
      </w:r>
      <w:r>
        <w:t>and</w:t>
      </w:r>
      <w:r>
        <w:rPr>
          <w:spacing w:val="-7"/>
        </w:rPr>
        <w:t xml:space="preserve"> </w:t>
      </w:r>
      <w:r>
        <w:t>track</w:t>
      </w:r>
      <w:r>
        <w:rPr>
          <w:spacing w:val="-10"/>
        </w:rPr>
        <w:t xml:space="preserve"> </w:t>
      </w:r>
      <w:r>
        <w:t>progress</w:t>
      </w:r>
      <w:r>
        <w:rPr>
          <w:spacing w:val="-7"/>
        </w:rPr>
        <w:t xml:space="preserve"> </w:t>
      </w:r>
      <w:r>
        <w:t>through workforce partnerships.</w:t>
      </w:r>
    </w:p>
    <w:p w14:paraId="0DD6F67F" w14:textId="77777777" w:rsidR="00D70B9F" w:rsidRDefault="00B85C93">
      <w:pPr>
        <w:pStyle w:val="ListParagraph"/>
        <w:numPr>
          <w:ilvl w:val="0"/>
          <w:numId w:val="1"/>
        </w:numPr>
        <w:tabs>
          <w:tab w:val="left" w:pos="839"/>
        </w:tabs>
        <w:spacing w:line="293" w:lineRule="exact"/>
        <w:ind w:left="839" w:hanging="359"/>
        <w:rPr>
          <w:sz w:val="24"/>
        </w:rPr>
      </w:pPr>
      <w:r>
        <w:rPr>
          <w:sz w:val="24"/>
        </w:rPr>
        <w:t>Veterans</w:t>
      </w:r>
      <w:r>
        <w:rPr>
          <w:spacing w:val="-4"/>
          <w:sz w:val="24"/>
        </w:rPr>
        <w:t xml:space="preserve"> </w:t>
      </w:r>
      <w:r>
        <w:rPr>
          <w:sz w:val="24"/>
        </w:rPr>
        <w:t>between</w:t>
      </w:r>
      <w:r>
        <w:rPr>
          <w:spacing w:val="-1"/>
          <w:sz w:val="24"/>
        </w:rPr>
        <w:t xml:space="preserve"> </w:t>
      </w:r>
      <w:r>
        <w:rPr>
          <w:sz w:val="24"/>
        </w:rPr>
        <w:t>the</w:t>
      </w:r>
      <w:r>
        <w:rPr>
          <w:spacing w:val="-3"/>
          <w:sz w:val="24"/>
        </w:rPr>
        <w:t xml:space="preserve"> </w:t>
      </w:r>
      <w:r>
        <w:rPr>
          <w:sz w:val="24"/>
        </w:rPr>
        <w:t>age</w:t>
      </w:r>
      <w:r>
        <w:rPr>
          <w:spacing w:val="-2"/>
          <w:sz w:val="24"/>
        </w:rPr>
        <w:t xml:space="preserve"> </w:t>
      </w:r>
      <w:r>
        <w:rPr>
          <w:sz w:val="24"/>
        </w:rPr>
        <w:t>of</w:t>
      </w:r>
      <w:r>
        <w:rPr>
          <w:spacing w:val="-2"/>
          <w:sz w:val="24"/>
        </w:rPr>
        <w:t xml:space="preserve"> </w:t>
      </w:r>
      <w:r>
        <w:rPr>
          <w:sz w:val="24"/>
        </w:rPr>
        <w:t>18-</w:t>
      </w:r>
      <w:r>
        <w:rPr>
          <w:spacing w:val="-5"/>
          <w:sz w:val="24"/>
        </w:rPr>
        <w:t>24.</w:t>
      </w:r>
    </w:p>
    <w:p w14:paraId="0DD6F680" w14:textId="77777777" w:rsidR="00D70B9F" w:rsidRDefault="00B85C93">
      <w:pPr>
        <w:pStyle w:val="ListParagraph"/>
        <w:numPr>
          <w:ilvl w:val="0"/>
          <w:numId w:val="1"/>
        </w:numPr>
        <w:tabs>
          <w:tab w:val="left" w:pos="839"/>
        </w:tabs>
        <w:ind w:left="839" w:right="119"/>
        <w:rPr>
          <w:sz w:val="24"/>
        </w:rPr>
      </w:pPr>
      <w:r>
        <w:rPr>
          <w:sz w:val="24"/>
        </w:rPr>
        <w:t>Veterans with service-connected disabilities (entitled to compensation from the Veteran Administration (VA) or were discharged or released from active duty for a service- connected disability).</w:t>
      </w:r>
    </w:p>
    <w:p w14:paraId="0DD6F681" w14:textId="77777777" w:rsidR="00D70B9F" w:rsidRDefault="00B85C93">
      <w:pPr>
        <w:pStyle w:val="ListParagraph"/>
        <w:numPr>
          <w:ilvl w:val="0"/>
          <w:numId w:val="1"/>
        </w:numPr>
        <w:tabs>
          <w:tab w:val="left" w:pos="840"/>
        </w:tabs>
        <w:ind w:right="114"/>
        <w:rPr>
          <w:sz w:val="24"/>
        </w:rPr>
      </w:pPr>
      <w:hyperlink r:id="rId58">
        <w:r>
          <w:rPr>
            <w:color w:val="0000FF"/>
            <w:sz w:val="24"/>
            <w:u w:val="single" w:color="0000FF"/>
          </w:rPr>
          <w:t>The Homeless Veterans’ Reintegration Program</w:t>
        </w:r>
      </w:hyperlink>
      <w:r>
        <w:rPr>
          <w:color w:val="0000FF"/>
          <w:sz w:val="24"/>
        </w:rPr>
        <w:t xml:space="preserve"> </w:t>
      </w:r>
      <w:r>
        <w:rPr>
          <w:sz w:val="24"/>
        </w:rPr>
        <w:t>(HVRP) is authorized under38 U.S.C. 2021,</w:t>
      </w:r>
      <w:r>
        <w:rPr>
          <w:spacing w:val="-13"/>
          <w:sz w:val="24"/>
        </w:rPr>
        <w:t xml:space="preserve"> </w:t>
      </w:r>
      <w:r>
        <w:rPr>
          <w:sz w:val="24"/>
        </w:rPr>
        <w:t>as</w:t>
      </w:r>
      <w:r>
        <w:rPr>
          <w:spacing w:val="-10"/>
          <w:sz w:val="24"/>
        </w:rPr>
        <w:t xml:space="preserve"> </w:t>
      </w:r>
      <w:r>
        <w:rPr>
          <w:sz w:val="24"/>
        </w:rPr>
        <w:t>added</w:t>
      </w:r>
      <w:r>
        <w:rPr>
          <w:spacing w:val="-13"/>
          <w:sz w:val="24"/>
        </w:rPr>
        <w:t xml:space="preserve"> </w:t>
      </w:r>
      <w:r>
        <w:rPr>
          <w:sz w:val="24"/>
        </w:rPr>
        <w:t>by</w:t>
      </w:r>
      <w:r>
        <w:rPr>
          <w:spacing w:val="-11"/>
          <w:sz w:val="24"/>
        </w:rPr>
        <w:t xml:space="preserve"> </w:t>
      </w:r>
      <w:r>
        <w:rPr>
          <w:sz w:val="24"/>
        </w:rPr>
        <w:t>Section</w:t>
      </w:r>
      <w:r>
        <w:rPr>
          <w:spacing w:val="-13"/>
          <w:sz w:val="24"/>
        </w:rPr>
        <w:t xml:space="preserve"> </w:t>
      </w:r>
      <w:r>
        <w:rPr>
          <w:sz w:val="24"/>
        </w:rPr>
        <w:t>5</w:t>
      </w:r>
      <w:r>
        <w:rPr>
          <w:spacing w:val="-13"/>
          <w:sz w:val="24"/>
        </w:rPr>
        <w:t xml:space="preserve"> </w:t>
      </w:r>
      <w:r>
        <w:rPr>
          <w:sz w:val="24"/>
        </w:rPr>
        <w:t>of</w:t>
      </w:r>
      <w:r>
        <w:rPr>
          <w:spacing w:val="-11"/>
          <w:sz w:val="24"/>
        </w:rPr>
        <w:t xml:space="preserve"> </w:t>
      </w:r>
      <w:r>
        <w:rPr>
          <w:sz w:val="24"/>
        </w:rPr>
        <w:t>Public</w:t>
      </w:r>
      <w:r>
        <w:rPr>
          <w:spacing w:val="-14"/>
          <w:sz w:val="24"/>
        </w:rPr>
        <w:t xml:space="preserve"> </w:t>
      </w:r>
      <w:r>
        <w:rPr>
          <w:sz w:val="24"/>
        </w:rPr>
        <w:t>Law</w:t>
      </w:r>
      <w:r>
        <w:rPr>
          <w:spacing w:val="-11"/>
          <w:sz w:val="24"/>
        </w:rPr>
        <w:t xml:space="preserve"> </w:t>
      </w:r>
      <w:r>
        <w:rPr>
          <w:sz w:val="24"/>
        </w:rPr>
        <w:t>107-95,</w:t>
      </w:r>
      <w:r>
        <w:rPr>
          <w:spacing w:val="-13"/>
          <w:sz w:val="24"/>
        </w:rPr>
        <w:t xml:space="preserve"> </w:t>
      </w:r>
      <w:r>
        <w:rPr>
          <w:sz w:val="24"/>
        </w:rPr>
        <w:t>the</w:t>
      </w:r>
      <w:r>
        <w:rPr>
          <w:spacing w:val="-14"/>
          <w:sz w:val="24"/>
        </w:rPr>
        <w:t xml:space="preserve"> </w:t>
      </w:r>
      <w:hyperlink r:id="rId59">
        <w:r>
          <w:rPr>
            <w:color w:val="0000FF"/>
            <w:sz w:val="24"/>
            <w:u w:val="single" w:color="0000FF"/>
          </w:rPr>
          <w:t>Homeless</w:t>
        </w:r>
        <w:r>
          <w:rPr>
            <w:color w:val="0000FF"/>
            <w:spacing w:val="-13"/>
            <w:sz w:val="24"/>
            <w:u w:val="single" w:color="0000FF"/>
          </w:rPr>
          <w:t xml:space="preserve"> </w:t>
        </w:r>
        <w:r>
          <w:rPr>
            <w:color w:val="0000FF"/>
            <w:sz w:val="24"/>
            <w:u w:val="single" w:color="0000FF"/>
          </w:rPr>
          <w:t>Veterans</w:t>
        </w:r>
        <w:r>
          <w:rPr>
            <w:color w:val="0000FF"/>
            <w:spacing w:val="-8"/>
            <w:sz w:val="24"/>
            <w:u w:val="single" w:color="0000FF"/>
          </w:rPr>
          <w:t xml:space="preserve"> </w:t>
        </w:r>
        <w:r>
          <w:rPr>
            <w:color w:val="0000FF"/>
            <w:sz w:val="24"/>
            <w:u w:val="single" w:color="0000FF"/>
          </w:rPr>
          <w:t>Comprehensive</w:t>
        </w:r>
      </w:hyperlink>
      <w:r>
        <w:rPr>
          <w:color w:val="0000FF"/>
          <w:sz w:val="24"/>
        </w:rPr>
        <w:t xml:space="preserve"> </w:t>
      </w:r>
      <w:hyperlink r:id="rId60">
        <w:r>
          <w:rPr>
            <w:color w:val="0000FF"/>
            <w:sz w:val="24"/>
            <w:u w:val="single" w:color="0000FF"/>
          </w:rPr>
          <w:t>Assistance Act of 2001</w:t>
        </w:r>
        <w:r>
          <w:rPr>
            <w:sz w:val="24"/>
          </w:rPr>
          <w:t>.</w:t>
        </w:r>
      </w:hyperlink>
      <w:r>
        <w:rPr>
          <w:sz w:val="24"/>
        </w:rPr>
        <w:t xml:space="preserve"> Homelessness is defined in the </w:t>
      </w:r>
      <w:hyperlink r:id="rId61">
        <w:r>
          <w:rPr>
            <w:color w:val="0000FF"/>
            <w:sz w:val="24"/>
            <w:u w:val="single" w:color="0000FF"/>
          </w:rPr>
          <w:t>McKinney-Vento Homeless</w:t>
        </w:r>
      </w:hyperlink>
      <w:r>
        <w:rPr>
          <w:color w:val="0000FF"/>
          <w:sz w:val="24"/>
        </w:rPr>
        <w:t xml:space="preserve"> </w:t>
      </w:r>
      <w:hyperlink r:id="rId62">
        <w:r>
          <w:rPr>
            <w:color w:val="0000FF"/>
            <w:sz w:val="24"/>
            <w:u w:val="single" w:color="0000FF"/>
          </w:rPr>
          <w:t>Assistance Act (b) of Section 103</w:t>
        </w:r>
      </w:hyperlink>
      <w:r>
        <w:rPr>
          <w:sz w:val="24"/>
        </w:rPr>
        <w:t>. The purpose of the HVRP grant is to provide services to assist in reintegrating homeless veterans into meaningful employment within the labor force and to stimulate the development of effective service delivery systems that will address the complex problems facing homeless veterans.</w:t>
      </w:r>
    </w:p>
    <w:p w14:paraId="0DD6F682" w14:textId="77777777" w:rsidR="00D70B9F" w:rsidRDefault="00B85C93">
      <w:pPr>
        <w:pStyle w:val="ListParagraph"/>
        <w:numPr>
          <w:ilvl w:val="0"/>
          <w:numId w:val="1"/>
        </w:numPr>
        <w:tabs>
          <w:tab w:val="left" w:pos="839"/>
        </w:tabs>
        <w:ind w:left="839" w:right="116"/>
        <w:rPr>
          <w:sz w:val="24"/>
        </w:rPr>
      </w:pPr>
      <w:r>
        <w:rPr>
          <w:sz w:val="24"/>
        </w:rPr>
        <w:t>The Homeless Female Veterans and Veterans with Families Program (HFVVWF) is authorized under 38 U.S.C. 2021A, as added by Section 202 (a) of Public Law 111-275, the Veterans’ Benefits Act of 2010. The purpose of grants funded under HFVVWF is to provide</w:t>
      </w:r>
      <w:r>
        <w:rPr>
          <w:spacing w:val="-12"/>
          <w:sz w:val="24"/>
        </w:rPr>
        <w:t xml:space="preserve"> </w:t>
      </w:r>
      <w:r>
        <w:rPr>
          <w:sz w:val="24"/>
        </w:rPr>
        <w:t>job</w:t>
      </w:r>
      <w:r>
        <w:rPr>
          <w:spacing w:val="-11"/>
          <w:sz w:val="24"/>
        </w:rPr>
        <w:t xml:space="preserve"> </w:t>
      </w:r>
      <w:r>
        <w:rPr>
          <w:sz w:val="24"/>
        </w:rPr>
        <w:t>training,</w:t>
      </w:r>
      <w:r>
        <w:rPr>
          <w:spacing w:val="-11"/>
          <w:sz w:val="24"/>
        </w:rPr>
        <w:t xml:space="preserve"> </w:t>
      </w:r>
      <w:r>
        <w:rPr>
          <w:sz w:val="24"/>
        </w:rPr>
        <w:t>counseling,</w:t>
      </w:r>
      <w:r>
        <w:rPr>
          <w:spacing w:val="-11"/>
          <w:sz w:val="24"/>
        </w:rPr>
        <w:t xml:space="preserve"> </w:t>
      </w:r>
      <w:r>
        <w:rPr>
          <w:sz w:val="24"/>
        </w:rPr>
        <w:t>placement</w:t>
      </w:r>
      <w:r>
        <w:rPr>
          <w:spacing w:val="-10"/>
          <w:sz w:val="24"/>
        </w:rPr>
        <w:t xml:space="preserve"> </w:t>
      </w:r>
      <w:r>
        <w:rPr>
          <w:sz w:val="24"/>
        </w:rPr>
        <w:t>services,</w:t>
      </w:r>
      <w:r>
        <w:rPr>
          <w:spacing w:val="-11"/>
          <w:sz w:val="24"/>
        </w:rPr>
        <w:t xml:space="preserve"> </w:t>
      </w:r>
      <w:r>
        <w:rPr>
          <w:sz w:val="24"/>
        </w:rPr>
        <w:t>and</w:t>
      </w:r>
      <w:r>
        <w:rPr>
          <w:spacing w:val="-11"/>
          <w:sz w:val="24"/>
        </w:rPr>
        <w:t xml:space="preserve"> </w:t>
      </w:r>
      <w:r>
        <w:rPr>
          <w:sz w:val="24"/>
        </w:rPr>
        <w:t>childcare</w:t>
      </w:r>
      <w:r>
        <w:rPr>
          <w:spacing w:val="-12"/>
          <w:sz w:val="24"/>
        </w:rPr>
        <w:t xml:space="preserve"> </w:t>
      </w:r>
      <w:r>
        <w:rPr>
          <w:sz w:val="24"/>
        </w:rPr>
        <w:t>services</w:t>
      </w:r>
      <w:r>
        <w:rPr>
          <w:spacing w:val="-8"/>
          <w:sz w:val="24"/>
        </w:rPr>
        <w:t xml:space="preserve"> </w:t>
      </w:r>
      <w:r>
        <w:rPr>
          <w:sz w:val="24"/>
        </w:rPr>
        <w:t>to</w:t>
      </w:r>
      <w:r>
        <w:rPr>
          <w:spacing w:val="-11"/>
          <w:sz w:val="24"/>
        </w:rPr>
        <w:t xml:space="preserve"> </w:t>
      </w:r>
      <w:r>
        <w:rPr>
          <w:sz w:val="24"/>
        </w:rPr>
        <w:t>expedite</w:t>
      </w:r>
      <w:r>
        <w:rPr>
          <w:spacing w:val="-12"/>
          <w:sz w:val="24"/>
        </w:rPr>
        <w:t xml:space="preserve"> </w:t>
      </w:r>
      <w:r>
        <w:rPr>
          <w:sz w:val="24"/>
        </w:rPr>
        <w:t>the reintegration of homeless women veterans and homeless veterans with children into the labor force.</w:t>
      </w:r>
    </w:p>
    <w:p w14:paraId="0DD6F683" w14:textId="77777777" w:rsidR="00D70B9F" w:rsidRDefault="00B85C93">
      <w:pPr>
        <w:pStyle w:val="ListParagraph"/>
        <w:numPr>
          <w:ilvl w:val="0"/>
          <w:numId w:val="1"/>
        </w:numPr>
        <w:tabs>
          <w:tab w:val="left" w:pos="839"/>
        </w:tabs>
        <w:ind w:left="839" w:right="115"/>
        <w:rPr>
          <w:sz w:val="24"/>
        </w:rPr>
      </w:pPr>
      <w:r>
        <w:rPr>
          <w:sz w:val="24"/>
        </w:rPr>
        <w:t>The</w:t>
      </w:r>
      <w:r>
        <w:rPr>
          <w:spacing w:val="-2"/>
          <w:sz w:val="24"/>
        </w:rPr>
        <w:t xml:space="preserve"> </w:t>
      </w:r>
      <w:r>
        <w:rPr>
          <w:sz w:val="24"/>
        </w:rPr>
        <w:t>Incarcerated</w:t>
      </w:r>
      <w:r>
        <w:rPr>
          <w:spacing w:val="-3"/>
          <w:sz w:val="24"/>
        </w:rPr>
        <w:t xml:space="preserve"> </w:t>
      </w:r>
      <w:r>
        <w:rPr>
          <w:sz w:val="24"/>
        </w:rPr>
        <w:t>Veterans</w:t>
      </w:r>
      <w:r>
        <w:rPr>
          <w:spacing w:val="-3"/>
          <w:sz w:val="24"/>
        </w:rPr>
        <w:t xml:space="preserve"> </w:t>
      </w:r>
      <w:r>
        <w:rPr>
          <w:sz w:val="24"/>
        </w:rPr>
        <w:t>Transition</w:t>
      </w:r>
      <w:r>
        <w:rPr>
          <w:spacing w:val="-3"/>
          <w:sz w:val="24"/>
        </w:rPr>
        <w:t xml:space="preserve"> </w:t>
      </w:r>
      <w:r>
        <w:rPr>
          <w:sz w:val="24"/>
        </w:rPr>
        <w:t>Program</w:t>
      </w:r>
      <w:r>
        <w:rPr>
          <w:spacing w:val="-3"/>
          <w:sz w:val="24"/>
        </w:rPr>
        <w:t xml:space="preserve"> </w:t>
      </w:r>
      <w:r>
        <w:rPr>
          <w:sz w:val="24"/>
        </w:rPr>
        <w:t>(IVTP)</w:t>
      </w:r>
      <w:r>
        <w:rPr>
          <w:spacing w:val="-4"/>
          <w:sz w:val="24"/>
        </w:rPr>
        <w:t xml:space="preserve"> </w:t>
      </w:r>
      <w:r>
        <w:rPr>
          <w:sz w:val="24"/>
        </w:rPr>
        <w:t>is</w:t>
      </w:r>
      <w:r>
        <w:rPr>
          <w:spacing w:val="-3"/>
          <w:sz w:val="24"/>
        </w:rPr>
        <w:t xml:space="preserve"> </w:t>
      </w:r>
      <w:r>
        <w:rPr>
          <w:sz w:val="24"/>
        </w:rPr>
        <w:t>authorized</w:t>
      </w:r>
      <w:r>
        <w:rPr>
          <w:spacing w:val="-3"/>
          <w:sz w:val="24"/>
        </w:rPr>
        <w:t xml:space="preserve"> </w:t>
      </w:r>
      <w:r>
        <w:rPr>
          <w:sz w:val="24"/>
        </w:rPr>
        <w:t>under</w:t>
      </w:r>
      <w:r>
        <w:rPr>
          <w:spacing w:val="-2"/>
          <w:sz w:val="24"/>
        </w:rPr>
        <w:t xml:space="preserve"> </w:t>
      </w:r>
      <w:r>
        <w:rPr>
          <w:sz w:val="24"/>
        </w:rPr>
        <w:t>Title</w:t>
      </w:r>
      <w:r>
        <w:rPr>
          <w:spacing w:val="-4"/>
          <w:sz w:val="24"/>
        </w:rPr>
        <w:t xml:space="preserve"> </w:t>
      </w:r>
      <w:r>
        <w:rPr>
          <w:sz w:val="24"/>
        </w:rPr>
        <w:t>38</w:t>
      </w:r>
      <w:r>
        <w:rPr>
          <w:spacing w:val="-3"/>
          <w:sz w:val="24"/>
        </w:rPr>
        <w:t xml:space="preserve"> </w:t>
      </w:r>
      <w:r>
        <w:rPr>
          <w:sz w:val="24"/>
        </w:rPr>
        <w:t>U.S.C. 2023, as added by Section 5 of Public Law 107-95. The purpose of the IVTP grant is likewise to provide referral and counseling services to assist veterans who are at risk of homelessness as they transition from institutional living.</w:t>
      </w:r>
    </w:p>
    <w:p w14:paraId="0DD6F684" w14:textId="77777777" w:rsidR="00D70B9F" w:rsidRDefault="00B85C93">
      <w:pPr>
        <w:pStyle w:val="ListParagraph"/>
        <w:numPr>
          <w:ilvl w:val="0"/>
          <w:numId w:val="1"/>
        </w:numPr>
        <w:tabs>
          <w:tab w:val="left" w:pos="839"/>
        </w:tabs>
        <w:ind w:left="839" w:right="115"/>
        <w:rPr>
          <w:sz w:val="24"/>
        </w:rPr>
      </w:pPr>
      <w:r>
        <w:rPr>
          <w:sz w:val="24"/>
        </w:rPr>
        <w:t>Currently experiencing low-income levels as they relate to the Lower Living Standard Income Level (LLSIL).</w:t>
      </w:r>
    </w:p>
    <w:p w14:paraId="0DD6F685" w14:textId="77777777" w:rsidR="00D70B9F" w:rsidRDefault="00B85C93">
      <w:pPr>
        <w:pStyle w:val="ListParagraph"/>
        <w:numPr>
          <w:ilvl w:val="0"/>
          <w:numId w:val="1"/>
        </w:numPr>
        <w:tabs>
          <w:tab w:val="left" w:pos="838"/>
        </w:tabs>
        <w:spacing w:line="292" w:lineRule="exact"/>
        <w:ind w:left="838" w:hanging="359"/>
        <w:rPr>
          <w:sz w:val="24"/>
        </w:rPr>
      </w:pPr>
      <w:r>
        <w:rPr>
          <w:sz w:val="24"/>
        </w:rPr>
        <w:t>Lacking</w:t>
      </w:r>
      <w:r>
        <w:rPr>
          <w:spacing w:val="-3"/>
          <w:sz w:val="24"/>
        </w:rPr>
        <w:t xml:space="preserve"> </w:t>
      </w:r>
      <w:r>
        <w:rPr>
          <w:sz w:val="24"/>
        </w:rPr>
        <w:t>a</w:t>
      </w:r>
      <w:r>
        <w:rPr>
          <w:spacing w:val="-2"/>
          <w:sz w:val="24"/>
        </w:rPr>
        <w:t xml:space="preserve"> </w:t>
      </w:r>
      <w:r>
        <w:rPr>
          <w:sz w:val="24"/>
        </w:rPr>
        <w:t>high</w:t>
      </w:r>
      <w:r>
        <w:rPr>
          <w:spacing w:val="-1"/>
          <w:sz w:val="24"/>
        </w:rPr>
        <w:t xml:space="preserve"> </w:t>
      </w:r>
      <w:r>
        <w:rPr>
          <w:sz w:val="24"/>
        </w:rPr>
        <w:t>school diploma</w:t>
      </w:r>
      <w:r>
        <w:rPr>
          <w:spacing w:val="-2"/>
          <w:sz w:val="24"/>
        </w:rPr>
        <w:t xml:space="preserve"> </w:t>
      </w:r>
      <w:r>
        <w:rPr>
          <w:sz w:val="24"/>
        </w:rPr>
        <w:t>or</w:t>
      </w:r>
      <w:r>
        <w:rPr>
          <w:spacing w:val="-2"/>
          <w:sz w:val="24"/>
        </w:rPr>
        <w:t xml:space="preserve"> </w:t>
      </w:r>
      <w:r>
        <w:rPr>
          <w:sz w:val="24"/>
        </w:rPr>
        <w:t xml:space="preserve">equivalent </w:t>
      </w:r>
      <w:r>
        <w:rPr>
          <w:spacing w:val="-2"/>
          <w:sz w:val="24"/>
        </w:rPr>
        <w:t>certificate.</w:t>
      </w:r>
    </w:p>
    <w:p w14:paraId="0DD6F686" w14:textId="77777777" w:rsidR="00D70B9F" w:rsidRDefault="00B85C93">
      <w:pPr>
        <w:pStyle w:val="ListParagraph"/>
        <w:numPr>
          <w:ilvl w:val="0"/>
          <w:numId w:val="1"/>
        </w:numPr>
        <w:tabs>
          <w:tab w:val="left" w:pos="839"/>
        </w:tabs>
        <w:ind w:left="839" w:right="114"/>
        <w:rPr>
          <w:sz w:val="24"/>
        </w:rPr>
      </w:pPr>
      <w:r>
        <w:rPr>
          <w:sz w:val="24"/>
        </w:rPr>
        <w:t>Recently separated service members within the last three years, who at any point in the previous twelve months have been unemployed for 27 or more weeks.</w:t>
      </w:r>
    </w:p>
    <w:p w14:paraId="0DD6F687" w14:textId="77777777" w:rsidR="00D70B9F" w:rsidRDefault="00B85C93">
      <w:pPr>
        <w:pStyle w:val="ListParagraph"/>
        <w:numPr>
          <w:ilvl w:val="0"/>
          <w:numId w:val="1"/>
        </w:numPr>
        <w:tabs>
          <w:tab w:val="left" w:pos="839"/>
        </w:tabs>
        <w:ind w:left="839" w:right="115"/>
        <w:rPr>
          <w:sz w:val="24"/>
        </w:rPr>
      </w:pPr>
      <w:r>
        <w:rPr>
          <w:sz w:val="24"/>
        </w:rPr>
        <w:t>A member of the Armed Forces who is wounded,</w:t>
      </w:r>
      <w:r>
        <w:rPr>
          <w:spacing w:val="-1"/>
          <w:sz w:val="24"/>
        </w:rPr>
        <w:t xml:space="preserve"> </w:t>
      </w:r>
      <w:r>
        <w:rPr>
          <w:sz w:val="24"/>
        </w:rPr>
        <w:t>ill or injured and receiving treatment in a military treatment facility or warrior transition unit.</w:t>
      </w:r>
    </w:p>
    <w:p w14:paraId="0DD6F688" w14:textId="77777777" w:rsidR="00D70B9F" w:rsidRDefault="00B85C93">
      <w:pPr>
        <w:pStyle w:val="ListParagraph"/>
        <w:numPr>
          <w:ilvl w:val="0"/>
          <w:numId w:val="1"/>
        </w:numPr>
        <w:tabs>
          <w:tab w:val="left" w:pos="839"/>
        </w:tabs>
        <w:ind w:left="839" w:right="116"/>
        <w:rPr>
          <w:sz w:val="24"/>
        </w:rPr>
      </w:pPr>
      <w:r>
        <w:rPr>
          <w:sz w:val="24"/>
        </w:rPr>
        <w:t>A spouse or caregiver (as defined in Title 38 U.S.C. 1720G) of an active-duty service member</w:t>
      </w:r>
      <w:r>
        <w:rPr>
          <w:spacing w:val="-15"/>
          <w:sz w:val="24"/>
        </w:rPr>
        <w:t xml:space="preserve"> </w:t>
      </w:r>
      <w:r>
        <w:rPr>
          <w:sz w:val="24"/>
        </w:rPr>
        <w:t>or</w:t>
      </w:r>
      <w:r>
        <w:rPr>
          <w:spacing w:val="-13"/>
          <w:sz w:val="24"/>
        </w:rPr>
        <w:t xml:space="preserve"> </w:t>
      </w:r>
      <w:r>
        <w:rPr>
          <w:sz w:val="24"/>
        </w:rPr>
        <w:t>a</w:t>
      </w:r>
      <w:r>
        <w:rPr>
          <w:spacing w:val="-15"/>
          <w:sz w:val="24"/>
        </w:rPr>
        <w:t xml:space="preserve"> </w:t>
      </w:r>
      <w:r>
        <w:rPr>
          <w:sz w:val="24"/>
        </w:rPr>
        <w:t>service</w:t>
      </w:r>
      <w:r>
        <w:rPr>
          <w:spacing w:val="-15"/>
          <w:sz w:val="24"/>
        </w:rPr>
        <w:t xml:space="preserve"> </w:t>
      </w:r>
      <w:r>
        <w:rPr>
          <w:sz w:val="24"/>
        </w:rPr>
        <w:t>member</w:t>
      </w:r>
      <w:r>
        <w:rPr>
          <w:spacing w:val="-15"/>
          <w:sz w:val="24"/>
        </w:rPr>
        <w:t xml:space="preserve"> </w:t>
      </w:r>
      <w:r>
        <w:rPr>
          <w:sz w:val="24"/>
        </w:rPr>
        <w:t>in</w:t>
      </w:r>
      <w:r>
        <w:rPr>
          <w:spacing w:val="-14"/>
          <w:sz w:val="24"/>
        </w:rPr>
        <w:t xml:space="preserve"> </w:t>
      </w:r>
      <w:r>
        <w:rPr>
          <w:sz w:val="24"/>
        </w:rPr>
        <w:t>the</w:t>
      </w:r>
      <w:r>
        <w:rPr>
          <w:spacing w:val="-13"/>
          <w:sz w:val="24"/>
        </w:rPr>
        <w:t xml:space="preserve"> </w:t>
      </w:r>
      <w:r>
        <w:rPr>
          <w:sz w:val="24"/>
        </w:rPr>
        <w:t>process</w:t>
      </w:r>
      <w:r>
        <w:rPr>
          <w:spacing w:val="-14"/>
          <w:sz w:val="24"/>
        </w:rPr>
        <w:t xml:space="preserve"> </w:t>
      </w:r>
      <w:r>
        <w:rPr>
          <w:sz w:val="24"/>
        </w:rPr>
        <w:t>of</w:t>
      </w:r>
      <w:r>
        <w:rPr>
          <w:spacing w:val="-13"/>
          <w:sz w:val="24"/>
        </w:rPr>
        <w:t xml:space="preserve"> </w:t>
      </w:r>
      <w:r>
        <w:rPr>
          <w:sz w:val="24"/>
        </w:rPr>
        <w:t>being</w:t>
      </w:r>
      <w:r>
        <w:rPr>
          <w:spacing w:val="-14"/>
          <w:sz w:val="24"/>
        </w:rPr>
        <w:t xml:space="preserve"> </w:t>
      </w:r>
      <w:r>
        <w:rPr>
          <w:sz w:val="24"/>
        </w:rPr>
        <w:t>separated</w:t>
      </w:r>
      <w:r>
        <w:rPr>
          <w:spacing w:val="-14"/>
          <w:sz w:val="24"/>
        </w:rPr>
        <w:t xml:space="preserve"> </w:t>
      </w:r>
      <w:r>
        <w:rPr>
          <w:sz w:val="24"/>
        </w:rPr>
        <w:t>who</w:t>
      </w:r>
      <w:r>
        <w:rPr>
          <w:spacing w:val="-12"/>
          <w:sz w:val="24"/>
        </w:rPr>
        <w:t xml:space="preserve"> </w:t>
      </w:r>
      <w:r>
        <w:rPr>
          <w:sz w:val="24"/>
        </w:rPr>
        <w:t>sustained</w:t>
      </w:r>
      <w:r>
        <w:rPr>
          <w:spacing w:val="-14"/>
          <w:sz w:val="24"/>
        </w:rPr>
        <w:t xml:space="preserve"> </w:t>
      </w:r>
      <w:r>
        <w:rPr>
          <w:sz w:val="24"/>
        </w:rPr>
        <w:t>injuries</w:t>
      </w:r>
      <w:r>
        <w:rPr>
          <w:spacing w:val="-14"/>
          <w:sz w:val="24"/>
        </w:rPr>
        <w:t xml:space="preserve"> </w:t>
      </w:r>
      <w:r>
        <w:rPr>
          <w:sz w:val="24"/>
        </w:rPr>
        <w:t>while on active duty that necessitates the soldiers’ separation from active duty.</w:t>
      </w:r>
    </w:p>
    <w:sectPr w:rsidR="00D70B9F">
      <w:pgSz w:w="12240" w:h="15840"/>
      <w:pgMar w:top="1360" w:right="1320" w:bottom="2160" w:left="1320" w:header="0" w:footer="19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D6162" w14:textId="77777777" w:rsidR="00B85C93" w:rsidRDefault="00B85C93">
      <w:r>
        <w:separator/>
      </w:r>
    </w:p>
  </w:endnote>
  <w:endnote w:type="continuationSeparator" w:id="0">
    <w:p w14:paraId="09BCC37A" w14:textId="77777777" w:rsidR="00B85C93" w:rsidRDefault="00B85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6F68D" w14:textId="77777777" w:rsidR="00D70B9F" w:rsidRDefault="00B85C93">
    <w:pPr>
      <w:pStyle w:val="BodyText"/>
      <w:spacing w:line="14" w:lineRule="auto"/>
      <w:ind w:left="0"/>
      <w:jc w:val="left"/>
      <w:rPr>
        <w:sz w:val="20"/>
      </w:rPr>
    </w:pPr>
    <w:r>
      <w:rPr>
        <w:noProof/>
      </w:rPr>
      <mc:AlternateContent>
        <mc:Choice Requires="wps">
          <w:drawing>
            <wp:anchor distT="0" distB="0" distL="0" distR="0" simplePos="0" relativeHeight="487455232" behindDoc="1" locked="0" layoutInCell="1" allowOverlap="1" wp14:anchorId="0DD6F68E" wp14:editId="0DD6F68F">
              <wp:simplePos x="0" y="0"/>
              <wp:positionH relativeFrom="page">
                <wp:posOffset>901700</wp:posOffset>
              </wp:positionH>
              <wp:positionV relativeFrom="page">
                <wp:posOffset>8668453</wp:posOffset>
              </wp:positionV>
              <wp:extent cx="2578735" cy="6051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8735" cy="605155"/>
                      </a:xfrm>
                      <a:prstGeom prst="rect">
                        <a:avLst/>
                      </a:prstGeom>
                    </wps:spPr>
                    <wps:txbx>
                      <w:txbxContent>
                        <w:p w14:paraId="0DD6F690" w14:textId="2E585DF2" w:rsidR="00D70B9F" w:rsidRDefault="00B85C93">
                          <w:pPr>
                            <w:spacing w:before="14" w:line="183" w:lineRule="exact"/>
                            <w:ind w:left="20"/>
                            <w:rPr>
                              <w:sz w:val="16"/>
                            </w:rPr>
                          </w:pPr>
                          <w:r>
                            <w:rPr>
                              <w:spacing w:val="-2"/>
                              <w:sz w:val="16"/>
                            </w:rPr>
                            <w:t>DETR/ESD/W</w:t>
                          </w:r>
                          <w:r w:rsidR="005703B3">
                            <w:rPr>
                              <w:spacing w:val="-2"/>
                              <w:sz w:val="16"/>
                            </w:rPr>
                            <w:t>orkforce Programs</w:t>
                          </w:r>
                        </w:p>
                        <w:p w14:paraId="0DD6F691" w14:textId="77777777" w:rsidR="00D70B9F" w:rsidRDefault="00B85C93">
                          <w:pPr>
                            <w:spacing w:line="183" w:lineRule="exact"/>
                            <w:ind w:left="20"/>
                            <w:rPr>
                              <w:sz w:val="16"/>
                            </w:rPr>
                          </w:pPr>
                          <w:r>
                            <w:rPr>
                              <w:sz w:val="16"/>
                            </w:rPr>
                            <w:t>WIOA</w:t>
                          </w:r>
                          <w:r>
                            <w:rPr>
                              <w:spacing w:val="-6"/>
                              <w:sz w:val="16"/>
                            </w:rPr>
                            <w:t xml:space="preserve"> </w:t>
                          </w:r>
                          <w:r>
                            <w:rPr>
                              <w:sz w:val="16"/>
                            </w:rPr>
                            <w:t>State</w:t>
                          </w:r>
                          <w:r>
                            <w:rPr>
                              <w:spacing w:val="-4"/>
                              <w:sz w:val="16"/>
                            </w:rPr>
                            <w:t xml:space="preserve"> </w:t>
                          </w:r>
                          <w:r>
                            <w:rPr>
                              <w:sz w:val="16"/>
                            </w:rPr>
                            <w:t>Compliance</w:t>
                          </w:r>
                          <w:r>
                            <w:rPr>
                              <w:spacing w:val="-4"/>
                              <w:sz w:val="16"/>
                            </w:rPr>
                            <w:t xml:space="preserve"> </w:t>
                          </w:r>
                          <w:r>
                            <w:rPr>
                              <w:spacing w:val="-2"/>
                              <w:sz w:val="16"/>
                            </w:rPr>
                            <w:t>Policies</w:t>
                          </w:r>
                        </w:p>
                        <w:p w14:paraId="0DD6F692" w14:textId="77777777" w:rsidR="00D70B9F" w:rsidRDefault="00B85C93">
                          <w:pPr>
                            <w:ind w:left="20"/>
                            <w:rPr>
                              <w:sz w:val="16"/>
                            </w:rPr>
                          </w:pPr>
                          <w:r>
                            <w:rPr>
                              <w:sz w:val="16"/>
                            </w:rPr>
                            <w:t>SCP</w:t>
                          </w:r>
                          <w:r>
                            <w:rPr>
                              <w:spacing w:val="-4"/>
                              <w:sz w:val="16"/>
                            </w:rPr>
                            <w:t xml:space="preserve"> </w:t>
                          </w:r>
                          <w:r>
                            <w:rPr>
                              <w:sz w:val="16"/>
                            </w:rPr>
                            <w:t>1.18</w:t>
                          </w:r>
                          <w:r>
                            <w:rPr>
                              <w:spacing w:val="-3"/>
                              <w:sz w:val="16"/>
                            </w:rPr>
                            <w:t xml:space="preserve"> </w:t>
                          </w:r>
                          <w:r>
                            <w:rPr>
                              <w:sz w:val="16"/>
                            </w:rPr>
                            <w:t>Serving</w:t>
                          </w:r>
                          <w:r>
                            <w:rPr>
                              <w:spacing w:val="-3"/>
                              <w:sz w:val="16"/>
                            </w:rPr>
                            <w:t xml:space="preserve"> </w:t>
                          </w:r>
                          <w:r>
                            <w:rPr>
                              <w:sz w:val="16"/>
                            </w:rPr>
                            <w:t>Veterans</w:t>
                          </w:r>
                          <w:r>
                            <w:rPr>
                              <w:spacing w:val="-6"/>
                              <w:sz w:val="16"/>
                            </w:rPr>
                            <w:t xml:space="preserve"> </w:t>
                          </w:r>
                          <w:r>
                            <w:rPr>
                              <w:sz w:val="16"/>
                            </w:rPr>
                            <w:t>and</w:t>
                          </w:r>
                          <w:r>
                            <w:rPr>
                              <w:spacing w:val="-5"/>
                              <w:sz w:val="16"/>
                            </w:rPr>
                            <w:t xml:space="preserve"> </w:t>
                          </w:r>
                          <w:r>
                            <w:rPr>
                              <w:sz w:val="16"/>
                            </w:rPr>
                            <w:t>Priority</w:t>
                          </w:r>
                          <w:r>
                            <w:rPr>
                              <w:spacing w:val="-5"/>
                              <w:sz w:val="16"/>
                            </w:rPr>
                            <w:t xml:space="preserve"> </w:t>
                          </w:r>
                          <w:r>
                            <w:rPr>
                              <w:sz w:val="16"/>
                            </w:rPr>
                            <w:t>of</w:t>
                          </w:r>
                          <w:r>
                            <w:rPr>
                              <w:spacing w:val="-4"/>
                              <w:sz w:val="16"/>
                            </w:rPr>
                            <w:t xml:space="preserve"> </w:t>
                          </w:r>
                          <w:r>
                            <w:rPr>
                              <w:sz w:val="16"/>
                            </w:rPr>
                            <w:t>Service</w:t>
                          </w:r>
                          <w:r>
                            <w:rPr>
                              <w:spacing w:val="-5"/>
                              <w:sz w:val="16"/>
                            </w:rPr>
                            <w:t xml:space="preserve"> </w:t>
                          </w:r>
                          <w:r>
                            <w:rPr>
                              <w:sz w:val="16"/>
                            </w:rPr>
                            <w:t>to</w:t>
                          </w:r>
                          <w:r>
                            <w:rPr>
                              <w:spacing w:val="-3"/>
                              <w:sz w:val="16"/>
                            </w:rPr>
                            <w:t xml:space="preserve"> </w:t>
                          </w:r>
                          <w:r>
                            <w:rPr>
                              <w:sz w:val="16"/>
                            </w:rPr>
                            <w:t>Veterans</w:t>
                          </w:r>
                          <w:r>
                            <w:rPr>
                              <w:spacing w:val="40"/>
                              <w:sz w:val="16"/>
                            </w:rPr>
                            <w:t xml:space="preserve"> </w:t>
                          </w:r>
                          <w:r>
                            <w:rPr>
                              <w:sz w:val="16"/>
                            </w:rPr>
                            <w:t>September</w:t>
                          </w:r>
                          <w:r>
                            <w:rPr>
                              <w:spacing w:val="-7"/>
                              <w:sz w:val="16"/>
                            </w:rPr>
                            <w:t xml:space="preserve"> </w:t>
                          </w:r>
                          <w:r>
                            <w:rPr>
                              <w:sz w:val="16"/>
                            </w:rPr>
                            <w:t>2025</w:t>
                          </w:r>
                        </w:p>
                        <w:p w14:paraId="0DD6F693" w14:textId="77777777" w:rsidR="00D70B9F" w:rsidRDefault="00B85C93">
                          <w:pPr>
                            <w:spacing w:line="183" w:lineRule="exact"/>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pacing w:val="-1"/>
                              <w:sz w:val="16"/>
                            </w:rPr>
                            <w:t xml:space="preserve"> </w:t>
                          </w:r>
                          <w:r>
                            <w:rPr>
                              <w:sz w:val="16"/>
                            </w:rPr>
                            <w:t>of</w:t>
                          </w:r>
                          <w:r>
                            <w:rPr>
                              <w:spacing w:val="-2"/>
                              <w:sz w:val="16"/>
                            </w:rPr>
                            <w:t xml:space="preserve"> </w:t>
                          </w:r>
                          <w:r>
                            <w:rPr>
                              <w:spacing w:val="-10"/>
                              <w:sz w:val="16"/>
                            </w:rPr>
                            <w:t>9</w:t>
                          </w:r>
                        </w:p>
                      </w:txbxContent>
                    </wps:txbx>
                    <wps:bodyPr wrap="square" lIns="0" tIns="0" rIns="0" bIns="0" rtlCol="0">
                      <a:noAutofit/>
                    </wps:bodyPr>
                  </wps:wsp>
                </a:graphicData>
              </a:graphic>
            </wp:anchor>
          </w:drawing>
        </mc:Choice>
        <mc:Fallback>
          <w:pict>
            <v:shapetype w14:anchorId="0DD6F68E" id="_x0000_t202" coordsize="21600,21600" o:spt="202" path="m,l,21600r21600,l21600,xe">
              <v:stroke joinstyle="miter"/>
              <v:path gradientshapeok="t" o:connecttype="rect"/>
            </v:shapetype>
            <v:shape id="Textbox 1" o:spid="_x0000_s1026" type="#_x0000_t202" style="position:absolute;margin-left:71pt;margin-top:682.55pt;width:203.05pt;height:47.65pt;z-index:-158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" filled="f" stroked="f">
              <v:textbox inset="0,0,0,0">
                <w:txbxContent>
                  <w:p w14:paraId="0DD6F690" w14:textId="2E585DF2" w:rsidR="00D70B9F" w:rsidRDefault="00B85C93">
                    <w:pPr>
                      <w:spacing w:before="14" w:line="183" w:lineRule="exact"/>
                      <w:ind w:left="20"/>
                      <w:rPr>
                        <w:sz w:val="16"/>
                      </w:rPr>
                    </w:pPr>
                    <w:r>
                      <w:rPr>
                        <w:spacing w:val="-2"/>
                        <w:sz w:val="16"/>
                      </w:rPr>
                      <w:t>DETR/ESD/W</w:t>
                    </w:r>
                    <w:r w:rsidR="005703B3">
                      <w:rPr>
                        <w:spacing w:val="-2"/>
                        <w:sz w:val="16"/>
                      </w:rPr>
                      <w:t>orkforce Programs</w:t>
                    </w:r>
                  </w:p>
                  <w:p w14:paraId="0DD6F691" w14:textId="77777777" w:rsidR="00D70B9F" w:rsidRDefault="00B85C93">
                    <w:pPr>
                      <w:spacing w:line="183" w:lineRule="exact"/>
                      <w:ind w:left="20"/>
                      <w:rPr>
                        <w:sz w:val="16"/>
                      </w:rPr>
                    </w:pPr>
                    <w:r>
                      <w:rPr>
                        <w:sz w:val="16"/>
                      </w:rPr>
                      <w:t>WIOA</w:t>
                    </w:r>
                    <w:r>
                      <w:rPr>
                        <w:spacing w:val="-6"/>
                        <w:sz w:val="16"/>
                      </w:rPr>
                      <w:t xml:space="preserve"> </w:t>
                    </w:r>
                    <w:r>
                      <w:rPr>
                        <w:sz w:val="16"/>
                      </w:rPr>
                      <w:t>State</w:t>
                    </w:r>
                    <w:r>
                      <w:rPr>
                        <w:spacing w:val="-4"/>
                        <w:sz w:val="16"/>
                      </w:rPr>
                      <w:t xml:space="preserve"> </w:t>
                    </w:r>
                    <w:r>
                      <w:rPr>
                        <w:sz w:val="16"/>
                      </w:rPr>
                      <w:t>Compliance</w:t>
                    </w:r>
                    <w:r>
                      <w:rPr>
                        <w:spacing w:val="-4"/>
                        <w:sz w:val="16"/>
                      </w:rPr>
                      <w:t xml:space="preserve"> </w:t>
                    </w:r>
                    <w:r>
                      <w:rPr>
                        <w:spacing w:val="-2"/>
                        <w:sz w:val="16"/>
                      </w:rPr>
                      <w:t>Policies</w:t>
                    </w:r>
                  </w:p>
                  <w:p w14:paraId="0DD6F692" w14:textId="77777777" w:rsidR="00D70B9F" w:rsidRDefault="00B85C93">
                    <w:pPr>
                      <w:ind w:left="20"/>
                      <w:rPr>
                        <w:sz w:val="16"/>
                      </w:rPr>
                    </w:pPr>
                    <w:r>
                      <w:rPr>
                        <w:sz w:val="16"/>
                      </w:rPr>
                      <w:t>SCP</w:t>
                    </w:r>
                    <w:r>
                      <w:rPr>
                        <w:spacing w:val="-4"/>
                        <w:sz w:val="16"/>
                      </w:rPr>
                      <w:t xml:space="preserve"> </w:t>
                    </w:r>
                    <w:r>
                      <w:rPr>
                        <w:sz w:val="16"/>
                      </w:rPr>
                      <w:t>1.18</w:t>
                    </w:r>
                    <w:r>
                      <w:rPr>
                        <w:spacing w:val="-3"/>
                        <w:sz w:val="16"/>
                      </w:rPr>
                      <w:t xml:space="preserve"> </w:t>
                    </w:r>
                    <w:r>
                      <w:rPr>
                        <w:sz w:val="16"/>
                      </w:rPr>
                      <w:t>Serving</w:t>
                    </w:r>
                    <w:r>
                      <w:rPr>
                        <w:spacing w:val="-3"/>
                        <w:sz w:val="16"/>
                      </w:rPr>
                      <w:t xml:space="preserve"> </w:t>
                    </w:r>
                    <w:r>
                      <w:rPr>
                        <w:sz w:val="16"/>
                      </w:rPr>
                      <w:t>Veterans</w:t>
                    </w:r>
                    <w:r>
                      <w:rPr>
                        <w:spacing w:val="-6"/>
                        <w:sz w:val="16"/>
                      </w:rPr>
                      <w:t xml:space="preserve"> </w:t>
                    </w:r>
                    <w:r>
                      <w:rPr>
                        <w:sz w:val="16"/>
                      </w:rPr>
                      <w:t>and</w:t>
                    </w:r>
                    <w:r>
                      <w:rPr>
                        <w:spacing w:val="-5"/>
                        <w:sz w:val="16"/>
                      </w:rPr>
                      <w:t xml:space="preserve"> </w:t>
                    </w:r>
                    <w:r>
                      <w:rPr>
                        <w:sz w:val="16"/>
                      </w:rPr>
                      <w:t>Priority</w:t>
                    </w:r>
                    <w:r>
                      <w:rPr>
                        <w:spacing w:val="-5"/>
                        <w:sz w:val="16"/>
                      </w:rPr>
                      <w:t xml:space="preserve"> </w:t>
                    </w:r>
                    <w:r>
                      <w:rPr>
                        <w:sz w:val="16"/>
                      </w:rPr>
                      <w:t>of</w:t>
                    </w:r>
                    <w:r>
                      <w:rPr>
                        <w:spacing w:val="-4"/>
                        <w:sz w:val="16"/>
                      </w:rPr>
                      <w:t xml:space="preserve"> </w:t>
                    </w:r>
                    <w:r>
                      <w:rPr>
                        <w:sz w:val="16"/>
                      </w:rPr>
                      <w:t>Service</w:t>
                    </w:r>
                    <w:r>
                      <w:rPr>
                        <w:spacing w:val="-5"/>
                        <w:sz w:val="16"/>
                      </w:rPr>
                      <w:t xml:space="preserve"> </w:t>
                    </w:r>
                    <w:r>
                      <w:rPr>
                        <w:sz w:val="16"/>
                      </w:rPr>
                      <w:t>to</w:t>
                    </w:r>
                    <w:r>
                      <w:rPr>
                        <w:spacing w:val="-3"/>
                        <w:sz w:val="16"/>
                      </w:rPr>
                      <w:t xml:space="preserve"> </w:t>
                    </w:r>
                    <w:r>
                      <w:rPr>
                        <w:sz w:val="16"/>
                      </w:rPr>
                      <w:t>Veterans</w:t>
                    </w:r>
                    <w:r>
                      <w:rPr>
                        <w:spacing w:val="40"/>
                        <w:sz w:val="16"/>
                      </w:rPr>
                      <w:t xml:space="preserve"> </w:t>
                    </w:r>
                    <w:r>
                      <w:rPr>
                        <w:sz w:val="16"/>
                      </w:rPr>
                      <w:t>September</w:t>
                    </w:r>
                    <w:r>
                      <w:rPr>
                        <w:spacing w:val="-7"/>
                        <w:sz w:val="16"/>
                      </w:rPr>
                      <w:t xml:space="preserve"> </w:t>
                    </w:r>
                    <w:r>
                      <w:rPr>
                        <w:sz w:val="16"/>
                      </w:rPr>
                      <w:t>2025</w:t>
                    </w:r>
                  </w:p>
                  <w:p w14:paraId="0DD6F693" w14:textId="77777777" w:rsidR="00D70B9F" w:rsidRDefault="00B85C93">
                    <w:pPr>
                      <w:spacing w:line="183" w:lineRule="exact"/>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pacing w:val="-1"/>
                        <w:sz w:val="16"/>
                      </w:rPr>
                      <w:t xml:space="preserve"> </w:t>
                    </w:r>
                    <w:r>
                      <w:rPr>
                        <w:sz w:val="16"/>
                      </w:rPr>
                      <w:t>of</w:t>
                    </w:r>
                    <w:r>
                      <w:rPr>
                        <w:spacing w:val="-2"/>
                        <w:sz w:val="16"/>
                      </w:rPr>
                      <w:t xml:space="preserve"> </w:t>
                    </w:r>
                    <w:r>
                      <w:rPr>
                        <w:spacing w:val="-10"/>
                        <w:sz w:val="16"/>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CB5A1" w14:textId="77777777" w:rsidR="00B85C93" w:rsidRDefault="00B85C93">
      <w:r>
        <w:separator/>
      </w:r>
    </w:p>
  </w:footnote>
  <w:footnote w:type="continuationSeparator" w:id="0">
    <w:p w14:paraId="37440337" w14:textId="77777777" w:rsidR="00B85C93" w:rsidRDefault="00B85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6375C"/>
    <w:multiLevelType w:val="hybridMultilevel"/>
    <w:tmpl w:val="AB964286"/>
    <w:lvl w:ilvl="0" w:tplc="7C6CB40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FFB45B5E">
      <w:numFmt w:val="bullet"/>
      <w:lvlText w:val="•"/>
      <w:lvlJc w:val="left"/>
      <w:pPr>
        <w:ind w:left="1716" w:hanging="360"/>
      </w:pPr>
      <w:rPr>
        <w:rFonts w:hint="default"/>
        <w:lang w:val="en-US" w:eastAsia="en-US" w:bidi="ar-SA"/>
      </w:rPr>
    </w:lvl>
    <w:lvl w:ilvl="2" w:tplc="7EE699E6">
      <w:numFmt w:val="bullet"/>
      <w:lvlText w:val="•"/>
      <w:lvlJc w:val="left"/>
      <w:pPr>
        <w:ind w:left="2592" w:hanging="360"/>
      </w:pPr>
      <w:rPr>
        <w:rFonts w:hint="default"/>
        <w:lang w:val="en-US" w:eastAsia="en-US" w:bidi="ar-SA"/>
      </w:rPr>
    </w:lvl>
    <w:lvl w:ilvl="3" w:tplc="922041AA">
      <w:numFmt w:val="bullet"/>
      <w:lvlText w:val="•"/>
      <w:lvlJc w:val="left"/>
      <w:pPr>
        <w:ind w:left="3468" w:hanging="360"/>
      </w:pPr>
      <w:rPr>
        <w:rFonts w:hint="default"/>
        <w:lang w:val="en-US" w:eastAsia="en-US" w:bidi="ar-SA"/>
      </w:rPr>
    </w:lvl>
    <w:lvl w:ilvl="4" w:tplc="65CCD1D2">
      <w:numFmt w:val="bullet"/>
      <w:lvlText w:val="•"/>
      <w:lvlJc w:val="left"/>
      <w:pPr>
        <w:ind w:left="4344" w:hanging="360"/>
      </w:pPr>
      <w:rPr>
        <w:rFonts w:hint="default"/>
        <w:lang w:val="en-US" w:eastAsia="en-US" w:bidi="ar-SA"/>
      </w:rPr>
    </w:lvl>
    <w:lvl w:ilvl="5" w:tplc="2110BEA6">
      <w:numFmt w:val="bullet"/>
      <w:lvlText w:val="•"/>
      <w:lvlJc w:val="left"/>
      <w:pPr>
        <w:ind w:left="5220" w:hanging="360"/>
      </w:pPr>
      <w:rPr>
        <w:rFonts w:hint="default"/>
        <w:lang w:val="en-US" w:eastAsia="en-US" w:bidi="ar-SA"/>
      </w:rPr>
    </w:lvl>
    <w:lvl w:ilvl="6" w:tplc="7B1421CC">
      <w:numFmt w:val="bullet"/>
      <w:lvlText w:val="•"/>
      <w:lvlJc w:val="left"/>
      <w:pPr>
        <w:ind w:left="6096" w:hanging="360"/>
      </w:pPr>
      <w:rPr>
        <w:rFonts w:hint="default"/>
        <w:lang w:val="en-US" w:eastAsia="en-US" w:bidi="ar-SA"/>
      </w:rPr>
    </w:lvl>
    <w:lvl w:ilvl="7" w:tplc="F4BED308">
      <w:numFmt w:val="bullet"/>
      <w:lvlText w:val="•"/>
      <w:lvlJc w:val="left"/>
      <w:pPr>
        <w:ind w:left="6972" w:hanging="360"/>
      </w:pPr>
      <w:rPr>
        <w:rFonts w:hint="default"/>
        <w:lang w:val="en-US" w:eastAsia="en-US" w:bidi="ar-SA"/>
      </w:rPr>
    </w:lvl>
    <w:lvl w:ilvl="8" w:tplc="856051B6">
      <w:numFmt w:val="bullet"/>
      <w:lvlText w:val="•"/>
      <w:lvlJc w:val="left"/>
      <w:pPr>
        <w:ind w:left="7848" w:hanging="360"/>
      </w:pPr>
      <w:rPr>
        <w:rFonts w:hint="default"/>
        <w:lang w:val="en-US" w:eastAsia="en-US" w:bidi="ar-SA"/>
      </w:rPr>
    </w:lvl>
  </w:abstractNum>
  <w:abstractNum w:abstractNumId="1" w15:restartNumberingAfterBreak="0">
    <w:nsid w:val="1FE255A3"/>
    <w:multiLevelType w:val="hybridMultilevel"/>
    <w:tmpl w:val="38486FB0"/>
    <w:lvl w:ilvl="0" w:tplc="46D81EC8">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244A8CA8">
      <w:numFmt w:val="bullet"/>
      <w:lvlText w:val="•"/>
      <w:lvlJc w:val="left"/>
      <w:pPr>
        <w:ind w:left="1716" w:hanging="360"/>
      </w:pPr>
      <w:rPr>
        <w:rFonts w:hint="default"/>
        <w:lang w:val="en-US" w:eastAsia="en-US" w:bidi="ar-SA"/>
      </w:rPr>
    </w:lvl>
    <w:lvl w:ilvl="2" w:tplc="A6D2767A">
      <w:numFmt w:val="bullet"/>
      <w:lvlText w:val="•"/>
      <w:lvlJc w:val="left"/>
      <w:pPr>
        <w:ind w:left="2592" w:hanging="360"/>
      </w:pPr>
      <w:rPr>
        <w:rFonts w:hint="default"/>
        <w:lang w:val="en-US" w:eastAsia="en-US" w:bidi="ar-SA"/>
      </w:rPr>
    </w:lvl>
    <w:lvl w:ilvl="3" w:tplc="B8FC0D3E">
      <w:numFmt w:val="bullet"/>
      <w:lvlText w:val="•"/>
      <w:lvlJc w:val="left"/>
      <w:pPr>
        <w:ind w:left="3468" w:hanging="360"/>
      </w:pPr>
      <w:rPr>
        <w:rFonts w:hint="default"/>
        <w:lang w:val="en-US" w:eastAsia="en-US" w:bidi="ar-SA"/>
      </w:rPr>
    </w:lvl>
    <w:lvl w:ilvl="4" w:tplc="476A0CAE">
      <w:numFmt w:val="bullet"/>
      <w:lvlText w:val="•"/>
      <w:lvlJc w:val="left"/>
      <w:pPr>
        <w:ind w:left="4344" w:hanging="360"/>
      </w:pPr>
      <w:rPr>
        <w:rFonts w:hint="default"/>
        <w:lang w:val="en-US" w:eastAsia="en-US" w:bidi="ar-SA"/>
      </w:rPr>
    </w:lvl>
    <w:lvl w:ilvl="5" w:tplc="D00E2984">
      <w:numFmt w:val="bullet"/>
      <w:lvlText w:val="•"/>
      <w:lvlJc w:val="left"/>
      <w:pPr>
        <w:ind w:left="5220" w:hanging="360"/>
      </w:pPr>
      <w:rPr>
        <w:rFonts w:hint="default"/>
        <w:lang w:val="en-US" w:eastAsia="en-US" w:bidi="ar-SA"/>
      </w:rPr>
    </w:lvl>
    <w:lvl w:ilvl="6" w:tplc="315601C4">
      <w:numFmt w:val="bullet"/>
      <w:lvlText w:val="•"/>
      <w:lvlJc w:val="left"/>
      <w:pPr>
        <w:ind w:left="6096" w:hanging="360"/>
      </w:pPr>
      <w:rPr>
        <w:rFonts w:hint="default"/>
        <w:lang w:val="en-US" w:eastAsia="en-US" w:bidi="ar-SA"/>
      </w:rPr>
    </w:lvl>
    <w:lvl w:ilvl="7" w:tplc="073E2096">
      <w:numFmt w:val="bullet"/>
      <w:lvlText w:val="•"/>
      <w:lvlJc w:val="left"/>
      <w:pPr>
        <w:ind w:left="6972" w:hanging="360"/>
      </w:pPr>
      <w:rPr>
        <w:rFonts w:hint="default"/>
        <w:lang w:val="en-US" w:eastAsia="en-US" w:bidi="ar-SA"/>
      </w:rPr>
    </w:lvl>
    <w:lvl w:ilvl="8" w:tplc="9B4C4920">
      <w:numFmt w:val="bullet"/>
      <w:lvlText w:val="•"/>
      <w:lvlJc w:val="left"/>
      <w:pPr>
        <w:ind w:left="7848" w:hanging="360"/>
      </w:pPr>
      <w:rPr>
        <w:rFonts w:hint="default"/>
        <w:lang w:val="en-US" w:eastAsia="en-US" w:bidi="ar-SA"/>
      </w:rPr>
    </w:lvl>
  </w:abstractNum>
  <w:abstractNum w:abstractNumId="2" w15:restartNumberingAfterBreak="0">
    <w:nsid w:val="2B866561"/>
    <w:multiLevelType w:val="hybridMultilevel"/>
    <w:tmpl w:val="237497F4"/>
    <w:lvl w:ilvl="0" w:tplc="E510372A">
      <w:start w:val="1"/>
      <w:numFmt w:val="lowerLetter"/>
      <w:lvlText w:val="(%1)"/>
      <w:lvlJc w:val="left"/>
      <w:pPr>
        <w:ind w:left="120" w:hanging="35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A82AD378">
      <w:numFmt w:val="bullet"/>
      <w:lvlText w:val="•"/>
      <w:lvlJc w:val="left"/>
      <w:pPr>
        <w:ind w:left="1068" w:hanging="356"/>
      </w:pPr>
      <w:rPr>
        <w:rFonts w:hint="default"/>
        <w:lang w:val="en-US" w:eastAsia="en-US" w:bidi="ar-SA"/>
      </w:rPr>
    </w:lvl>
    <w:lvl w:ilvl="2" w:tplc="3BA6E302">
      <w:numFmt w:val="bullet"/>
      <w:lvlText w:val="•"/>
      <w:lvlJc w:val="left"/>
      <w:pPr>
        <w:ind w:left="2016" w:hanging="356"/>
      </w:pPr>
      <w:rPr>
        <w:rFonts w:hint="default"/>
        <w:lang w:val="en-US" w:eastAsia="en-US" w:bidi="ar-SA"/>
      </w:rPr>
    </w:lvl>
    <w:lvl w:ilvl="3" w:tplc="83F495CC">
      <w:numFmt w:val="bullet"/>
      <w:lvlText w:val="•"/>
      <w:lvlJc w:val="left"/>
      <w:pPr>
        <w:ind w:left="2964" w:hanging="356"/>
      </w:pPr>
      <w:rPr>
        <w:rFonts w:hint="default"/>
        <w:lang w:val="en-US" w:eastAsia="en-US" w:bidi="ar-SA"/>
      </w:rPr>
    </w:lvl>
    <w:lvl w:ilvl="4" w:tplc="497C7130">
      <w:numFmt w:val="bullet"/>
      <w:lvlText w:val="•"/>
      <w:lvlJc w:val="left"/>
      <w:pPr>
        <w:ind w:left="3912" w:hanging="356"/>
      </w:pPr>
      <w:rPr>
        <w:rFonts w:hint="default"/>
        <w:lang w:val="en-US" w:eastAsia="en-US" w:bidi="ar-SA"/>
      </w:rPr>
    </w:lvl>
    <w:lvl w:ilvl="5" w:tplc="C56A0E0E">
      <w:numFmt w:val="bullet"/>
      <w:lvlText w:val="•"/>
      <w:lvlJc w:val="left"/>
      <w:pPr>
        <w:ind w:left="4860" w:hanging="356"/>
      </w:pPr>
      <w:rPr>
        <w:rFonts w:hint="default"/>
        <w:lang w:val="en-US" w:eastAsia="en-US" w:bidi="ar-SA"/>
      </w:rPr>
    </w:lvl>
    <w:lvl w:ilvl="6" w:tplc="766EBE54">
      <w:numFmt w:val="bullet"/>
      <w:lvlText w:val="•"/>
      <w:lvlJc w:val="left"/>
      <w:pPr>
        <w:ind w:left="5808" w:hanging="356"/>
      </w:pPr>
      <w:rPr>
        <w:rFonts w:hint="default"/>
        <w:lang w:val="en-US" w:eastAsia="en-US" w:bidi="ar-SA"/>
      </w:rPr>
    </w:lvl>
    <w:lvl w:ilvl="7" w:tplc="3FF647B2">
      <w:numFmt w:val="bullet"/>
      <w:lvlText w:val="•"/>
      <w:lvlJc w:val="left"/>
      <w:pPr>
        <w:ind w:left="6756" w:hanging="356"/>
      </w:pPr>
      <w:rPr>
        <w:rFonts w:hint="default"/>
        <w:lang w:val="en-US" w:eastAsia="en-US" w:bidi="ar-SA"/>
      </w:rPr>
    </w:lvl>
    <w:lvl w:ilvl="8" w:tplc="DE1A2948">
      <w:numFmt w:val="bullet"/>
      <w:lvlText w:val="•"/>
      <w:lvlJc w:val="left"/>
      <w:pPr>
        <w:ind w:left="7704" w:hanging="356"/>
      </w:pPr>
      <w:rPr>
        <w:rFonts w:hint="default"/>
        <w:lang w:val="en-US" w:eastAsia="en-US" w:bidi="ar-SA"/>
      </w:rPr>
    </w:lvl>
  </w:abstractNum>
  <w:abstractNum w:abstractNumId="3" w15:restartNumberingAfterBreak="0">
    <w:nsid w:val="2E03658C"/>
    <w:multiLevelType w:val="hybridMultilevel"/>
    <w:tmpl w:val="E5F2F178"/>
    <w:lvl w:ilvl="0" w:tplc="2C1227EA">
      <w:start w:val="1"/>
      <w:numFmt w:val="decimal"/>
      <w:lvlText w:val="(%1)"/>
      <w:lvlJc w:val="left"/>
      <w:pPr>
        <w:ind w:left="458" w:hanging="33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1F8619E">
      <w:start w:val="1"/>
      <w:numFmt w:val="lowerRoman"/>
      <w:lvlText w:val="%2."/>
      <w:lvlJc w:val="left"/>
      <w:pPr>
        <w:ind w:left="156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454E51EC">
      <w:numFmt w:val="bullet"/>
      <w:lvlText w:val="•"/>
      <w:lvlJc w:val="left"/>
      <w:pPr>
        <w:ind w:left="2453" w:hanging="720"/>
      </w:pPr>
      <w:rPr>
        <w:rFonts w:hint="default"/>
        <w:lang w:val="en-US" w:eastAsia="en-US" w:bidi="ar-SA"/>
      </w:rPr>
    </w:lvl>
    <w:lvl w:ilvl="3" w:tplc="2A240028">
      <w:numFmt w:val="bullet"/>
      <w:lvlText w:val="•"/>
      <w:lvlJc w:val="left"/>
      <w:pPr>
        <w:ind w:left="3346" w:hanging="720"/>
      </w:pPr>
      <w:rPr>
        <w:rFonts w:hint="default"/>
        <w:lang w:val="en-US" w:eastAsia="en-US" w:bidi="ar-SA"/>
      </w:rPr>
    </w:lvl>
    <w:lvl w:ilvl="4" w:tplc="508A2A3E">
      <w:numFmt w:val="bullet"/>
      <w:lvlText w:val="•"/>
      <w:lvlJc w:val="left"/>
      <w:pPr>
        <w:ind w:left="4240" w:hanging="720"/>
      </w:pPr>
      <w:rPr>
        <w:rFonts w:hint="default"/>
        <w:lang w:val="en-US" w:eastAsia="en-US" w:bidi="ar-SA"/>
      </w:rPr>
    </w:lvl>
    <w:lvl w:ilvl="5" w:tplc="FD82FCF8">
      <w:numFmt w:val="bullet"/>
      <w:lvlText w:val="•"/>
      <w:lvlJc w:val="left"/>
      <w:pPr>
        <w:ind w:left="5133" w:hanging="720"/>
      </w:pPr>
      <w:rPr>
        <w:rFonts w:hint="default"/>
        <w:lang w:val="en-US" w:eastAsia="en-US" w:bidi="ar-SA"/>
      </w:rPr>
    </w:lvl>
    <w:lvl w:ilvl="6" w:tplc="47A6259A">
      <w:numFmt w:val="bullet"/>
      <w:lvlText w:val="•"/>
      <w:lvlJc w:val="left"/>
      <w:pPr>
        <w:ind w:left="6026" w:hanging="720"/>
      </w:pPr>
      <w:rPr>
        <w:rFonts w:hint="default"/>
        <w:lang w:val="en-US" w:eastAsia="en-US" w:bidi="ar-SA"/>
      </w:rPr>
    </w:lvl>
    <w:lvl w:ilvl="7" w:tplc="FA8C8700">
      <w:numFmt w:val="bullet"/>
      <w:lvlText w:val="•"/>
      <w:lvlJc w:val="left"/>
      <w:pPr>
        <w:ind w:left="6920" w:hanging="720"/>
      </w:pPr>
      <w:rPr>
        <w:rFonts w:hint="default"/>
        <w:lang w:val="en-US" w:eastAsia="en-US" w:bidi="ar-SA"/>
      </w:rPr>
    </w:lvl>
    <w:lvl w:ilvl="8" w:tplc="979A7AFE">
      <w:numFmt w:val="bullet"/>
      <w:lvlText w:val="•"/>
      <w:lvlJc w:val="left"/>
      <w:pPr>
        <w:ind w:left="7813" w:hanging="720"/>
      </w:pPr>
      <w:rPr>
        <w:rFonts w:hint="default"/>
        <w:lang w:val="en-US" w:eastAsia="en-US" w:bidi="ar-SA"/>
      </w:rPr>
    </w:lvl>
  </w:abstractNum>
  <w:abstractNum w:abstractNumId="4" w15:restartNumberingAfterBreak="0">
    <w:nsid w:val="3B945DB2"/>
    <w:multiLevelType w:val="hybridMultilevel"/>
    <w:tmpl w:val="8384E5F6"/>
    <w:lvl w:ilvl="0" w:tplc="C4B298DA">
      <w:start w:val="2"/>
      <w:numFmt w:val="lowerLetter"/>
      <w:lvlText w:val="(%1)"/>
      <w:lvlJc w:val="left"/>
      <w:pPr>
        <w:ind w:left="120" w:hanging="32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86AA8C3C">
      <w:numFmt w:val="bullet"/>
      <w:lvlText w:val="•"/>
      <w:lvlJc w:val="left"/>
      <w:pPr>
        <w:ind w:left="1068" w:hanging="329"/>
      </w:pPr>
      <w:rPr>
        <w:rFonts w:hint="default"/>
        <w:lang w:val="en-US" w:eastAsia="en-US" w:bidi="ar-SA"/>
      </w:rPr>
    </w:lvl>
    <w:lvl w:ilvl="2" w:tplc="5B8C9866">
      <w:numFmt w:val="bullet"/>
      <w:lvlText w:val="•"/>
      <w:lvlJc w:val="left"/>
      <w:pPr>
        <w:ind w:left="2016" w:hanging="329"/>
      </w:pPr>
      <w:rPr>
        <w:rFonts w:hint="default"/>
        <w:lang w:val="en-US" w:eastAsia="en-US" w:bidi="ar-SA"/>
      </w:rPr>
    </w:lvl>
    <w:lvl w:ilvl="3" w:tplc="121E7C58">
      <w:numFmt w:val="bullet"/>
      <w:lvlText w:val="•"/>
      <w:lvlJc w:val="left"/>
      <w:pPr>
        <w:ind w:left="2964" w:hanging="329"/>
      </w:pPr>
      <w:rPr>
        <w:rFonts w:hint="default"/>
        <w:lang w:val="en-US" w:eastAsia="en-US" w:bidi="ar-SA"/>
      </w:rPr>
    </w:lvl>
    <w:lvl w:ilvl="4" w:tplc="9FAAD844">
      <w:numFmt w:val="bullet"/>
      <w:lvlText w:val="•"/>
      <w:lvlJc w:val="left"/>
      <w:pPr>
        <w:ind w:left="3912" w:hanging="329"/>
      </w:pPr>
      <w:rPr>
        <w:rFonts w:hint="default"/>
        <w:lang w:val="en-US" w:eastAsia="en-US" w:bidi="ar-SA"/>
      </w:rPr>
    </w:lvl>
    <w:lvl w:ilvl="5" w:tplc="4260DC22">
      <w:numFmt w:val="bullet"/>
      <w:lvlText w:val="•"/>
      <w:lvlJc w:val="left"/>
      <w:pPr>
        <w:ind w:left="4860" w:hanging="329"/>
      </w:pPr>
      <w:rPr>
        <w:rFonts w:hint="default"/>
        <w:lang w:val="en-US" w:eastAsia="en-US" w:bidi="ar-SA"/>
      </w:rPr>
    </w:lvl>
    <w:lvl w:ilvl="6" w:tplc="C3307D32">
      <w:numFmt w:val="bullet"/>
      <w:lvlText w:val="•"/>
      <w:lvlJc w:val="left"/>
      <w:pPr>
        <w:ind w:left="5808" w:hanging="329"/>
      </w:pPr>
      <w:rPr>
        <w:rFonts w:hint="default"/>
        <w:lang w:val="en-US" w:eastAsia="en-US" w:bidi="ar-SA"/>
      </w:rPr>
    </w:lvl>
    <w:lvl w:ilvl="7" w:tplc="66D42D9A">
      <w:numFmt w:val="bullet"/>
      <w:lvlText w:val="•"/>
      <w:lvlJc w:val="left"/>
      <w:pPr>
        <w:ind w:left="6756" w:hanging="329"/>
      </w:pPr>
      <w:rPr>
        <w:rFonts w:hint="default"/>
        <w:lang w:val="en-US" w:eastAsia="en-US" w:bidi="ar-SA"/>
      </w:rPr>
    </w:lvl>
    <w:lvl w:ilvl="8" w:tplc="C532A10C">
      <w:numFmt w:val="bullet"/>
      <w:lvlText w:val="•"/>
      <w:lvlJc w:val="left"/>
      <w:pPr>
        <w:ind w:left="7704" w:hanging="329"/>
      </w:pPr>
      <w:rPr>
        <w:rFonts w:hint="default"/>
        <w:lang w:val="en-US" w:eastAsia="en-US" w:bidi="ar-SA"/>
      </w:rPr>
    </w:lvl>
  </w:abstractNum>
  <w:abstractNum w:abstractNumId="5" w15:restartNumberingAfterBreak="0">
    <w:nsid w:val="43DF06ED"/>
    <w:multiLevelType w:val="hybridMultilevel"/>
    <w:tmpl w:val="AAAC3B72"/>
    <w:lvl w:ilvl="0" w:tplc="1046A62A">
      <w:numFmt w:val="bullet"/>
      <w:lvlText w:val=""/>
      <w:lvlJc w:val="left"/>
      <w:pPr>
        <w:ind w:left="892" w:hanging="360"/>
      </w:pPr>
      <w:rPr>
        <w:rFonts w:ascii="Symbol" w:eastAsia="Symbol" w:hAnsi="Symbol" w:cs="Symbol" w:hint="default"/>
        <w:b w:val="0"/>
        <w:bCs w:val="0"/>
        <w:i w:val="0"/>
        <w:iCs w:val="0"/>
        <w:spacing w:val="0"/>
        <w:w w:val="100"/>
        <w:sz w:val="24"/>
        <w:szCs w:val="24"/>
        <w:lang w:val="en-US" w:eastAsia="en-US" w:bidi="ar-SA"/>
      </w:rPr>
    </w:lvl>
    <w:lvl w:ilvl="1" w:tplc="35A2D8CA">
      <w:numFmt w:val="bullet"/>
      <w:lvlText w:val="•"/>
      <w:lvlJc w:val="left"/>
      <w:pPr>
        <w:ind w:left="1770" w:hanging="360"/>
      </w:pPr>
      <w:rPr>
        <w:rFonts w:hint="default"/>
        <w:lang w:val="en-US" w:eastAsia="en-US" w:bidi="ar-SA"/>
      </w:rPr>
    </w:lvl>
    <w:lvl w:ilvl="2" w:tplc="66E4D652">
      <w:numFmt w:val="bullet"/>
      <w:lvlText w:val="•"/>
      <w:lvlJc w:val="left"/>
      <w:pPr>
        <w:ind w:left="2640" w:hanging="360"/>
      </w:pPr>
      <w:rPr>
        <w:rFonts w:hint="default"/>
        <w:lang w:val="en-US" w:eastAsia="en-US" w:bidi="ar-SA"/>
      </w:rPr>
    </w:lvl>
    <w:lvl w:ilvl="3" w:tplc="94EC848E">
      <w:numFmt w:val="bullet"/>
      <w:lvlText w:val="•"/>
      <w:lvlJc w:val="left"/>
      <w:pPr>
        <w:ind w:left="3510" w:hanging="360"/>
      </w:pPr>
      <w:rPr>
        <w:rFonts w:hint="default"/>
        <w:lang w:val="en-US" w:eastAsia="en-US" w:bidi="ar-SA"/>
      </w:rPr>
    </w:lvl>
    <w:lvl w:ilvl="4" w:tplc="DCA07160">
      <w:numFmt w:val="bullet"/>
      <w:lvlText w:val="•"/>
      <w:lvlJc w:val="left"/>
      <w:pPr>
        <w:ind w:left="4380" w:hanging="360"/>
      </w:pPr>
      <w:rPr>
        <w:rFonts w:hint="default"/>
        <w:lang w:val="en-US" w:eastAsia="en-US" w:bidi="ar-SA"/>
      </w:rPr>
    </w:lvl>
    <w:lvl w:ilvl="5" w:tplc="11428682">
      <w:numFmt w:val="bullet"/>
      <w:lvlText w:val="•"/>
      <w:lvlJc w:val="left"/>
      <w:pPr>
        <w:ind w:left="5250" w:hanging="360"/>
      </w:pPr>
      <w:rPr>
        <w:rFonts w:hint="default"/>
        <w:lang w:val="en-US" w:eastAsia="en-US" w:bidi="ar-SA"/>
      </w:rPr>
    </w:lvl>
    <w:lvl w:ilvl="6" w:tplc="8AECE7CA">
      <w:numFmt w:val="bullet"/>
      <w:lvlText w:val="•"/>
      <w:lvlJc w:val="left"/>
      <w:pPr>
        <w:ind w:left="6120" w:hanging="360"/>
      </w:pPr>
      <w:rPr>
        <w:rFonts w:hint="default"/>
        <w:lang w:val="en-US" w:eastAsia="en-US" w:bidi="ar-SA"/>
      </w:rPr>
    </w:lvl>
    <w:lvl w:ilvl="7" w:tplc="AE3A7250">
      <w:numFmt w:val="bullet"/>
      <w:lvlText w:val="•"/>
      <w:lvlJc w:val="left"/>
      <w:pPr>
        <w:ind w:left="6990" w:hanging="360"/>
      </w:pPr>
      <w:rPr>
        <w:rFonts w:hint="default"/>
        <w:lang w:val="en-US" w:eastAsia="en-US" w:bidi="ar-SA"/>
      </w:rPr>
    </w:lvl>
    <w:lvl w:ilvl="8" w:tplc="F410B3D4">
      <w:numFmt w:val="bullet"/>
      <w:lvlText w:val="•"/>
      <w:lvlJc w:val="left"/>
      <w:pPr>
        <w:ind w:left="7860" w:hanging="360"/>
      </w:pPr>
      <w:rPr>
        <w:rFonts w:hint="default"/>
        <w:lang w:val="en-US" w:eastAsia="en-US" w:bidi="ar-SA"/>
      </w:rPr>
    </w:lvl>
  </w:abstractNum>
  <w:abstractNum w:abstractNumId="6" w15:restartNumberingAfterBreak="0">
    <w:nsid w:val="4FB6326F"/>
    <w:multiLevelType w:val="hybridMultilevel"/>
    <w:tmpl w:val="EFAAF4D4"/>
    <w:lvl w:ilvl="0" w:tplc="F9B2AE7E">
      <w:start w:val="1"/>
      <w:numFmt w:val="lowerLetter"/>
      <w:lvlText w:val="%1."/>
      <w:lvlJc w:val="left"/>
      <w:pPr>
        <w:ind w:left="345"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87AE91E">
      <w:start w:val="1"/>
      <w:numFmt w:val="lowerRoman"/>
      <w:lvlText w:val="%2."/>
      <w:lvlJc w:val="left"/>
      <w:pPr>
        <w:ind w:left="307" w:hanging="18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C8B43874">
      <w:numFmt w:val="bullet"/>
      <w:lvlText w:val="•"/>
      <w:lvlJc w:val="left"/>
      <w:pPr>
        <w:ind w:left="1368" w:hanging="188"/>
      </w:pPr>
      <w:rPr>
        <w:rFonts w:hint="default"/>
        <w:lang w:val="en-US" w:eastAsia="en-US" w:bidi="ar-SA"/>
      </w:rPr>
    </w:lvl>
    <w:lvl w:ilvl="3" w:tplc="096E1AFE">
      <w:numFmt w:val="bullet"/>
      <w:lvlText w:val="•"/>
      <w:lvlJc w:val="left"/>
      <w:pPr>
        <w:ind w:left="2397" w:hanging="188"/>
      </w:pPr>
      <w:rPr>
        <w:rFonts w:hint="default"/>
        <w:lang w:val="en-US" w:eastAsia="en-US" w:bidi="ar-SA"/>
      </w:rPr>
    </w:lvl>
    <w:lvl w:ilvl="4" w:tplc="E4261DC4">
      <w:numFmt w:val="bullet"/>
      <w:lvlText w:val="•"/>
      <w:lvlJc w:val="left"/>
      <w:pPr>
        <w:ind w:left="3426" w:hanging="188"/>
      </w:pPr>
      <w:rPr>
        <w:rFonts w:hint="default"/>
        <w:lang w:val="en-US" w:eastAsia="en-US" w:bidi="ar-SA"/>
      </w:rPr>
    </w:lvl>
    <w:lvl w:ilvl="5" w:tplc="5A804BAA">
      <w:numFmt w:val="bullet"/>
      <w:lvlText w:val="•"/>
      <w:lvlJc w:val="left"/>
      <w:pPr>
        <w:ind w:left="4455" w:hanging="188"/>
      </w:pPr>
      <w:rPr>
        <w:rFonts w:hint="default"/>
        <w:lang w:val="en-US" w:eastAsia="en-US" w:bidi="ar-SA"/>
      </w:rPr>
    </w:lvl>
    <w:lvl w:ilvl="6" w:tplc="0BA6328E">
      <w:numFmt w:val="bullet"/>
      <w:lvlText w:val="•"/>
      <w:lvlJc w:val="left"/>
      <w:pPr>
        <w:ind w:left="5484" w:hanging="188"/>
      </w:pPr>
      <w:rPr>
        <w:rFonts w:hint="default"/>
        <w:lang w:val="en-US" w:eastAsia="en-US" w:bidi="ar-SA"/>
      </w:rPr>
    </w:lvl>
    <w:lvl w:ilvl="7" w:tplc="01042F9C">
      <w:numFmt w:val="bullet"/>
      <w:lvlText w:val="•"/>
      <w:lvlJc w:val="left"/>
      <w:pPr>
        <w:ind w:left="6513" w:hanging="188"/>
      </w:pPr>
      <w:rPr>
        <w:rFonts w:hint="default"/>
        <w:lang w:val="en-US" w:eastAsia="en-US" w:bidi="ar-SA"/>
      </w:rPr>
    </w:lvl>
    <w:lvl w:ilvl="8" w:tplc="E45AEAF8">
      <w:numFmt w:val="bullet"/>
      <w:lvlText w:val="•"/>
      <w:lvlJc w:val="left"/>
      <w:pPr>
        <w:ind w:left="7542" w:hanging="188"/>
      </w:pPr>
      <w:rPr>
        <w:rFonts w:hint="default"/>
        <w:lang w:val="en-US" w:eastAsia="en-US" w:bidi="ar-SA"/>
      </w:rPr>
    </w:lvl>
  </w:abstractNum>
  <w:num w:numId="1" w16cid:durableId="1469399903">
    <w:abstractNumId w:val="0"/>
  </w:num>
  <w:num w:numId="2" w16cid:durableId="693534651">
    <w:abstractNumId w:val="6"/>
  </w:num>
  <w:num w:numId="3" w16cid:durableId="1199742">
    <w:abstractNumId w:val="5"/>
  </w:num>
  <w:num w:numId="4" w16cid:durableId="1949461082">
    <w:abstractNumId w:val="2"/>
  </w:num>
  <w:num w:numId="5" w16cid:durableId="2122724461">
    <w:abstractNumId w:val="4"/>
  </w:num>
  <w:num w:numId="6" w16cid:durableId="1626932926">
    <w:abstractNumId w:val="1"/>
  </w:num>
  <w:num w:numId="7" w16cid:durableId="8761649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70B9F"/>
    <w:rsid w:val="005703B3"/>
    <w:rsid w:val="00774DE6"/>
    <w:rsid w:val="00A53827"/>
    <w:rsid w:val="00B85C93"/>
    <w:rsid w:val="00D70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6F5F7"/>
  <w15:docId w15:val="{028BFB4B-84F0-4458-811A-FF5D5DC7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jc w:val="both"/>
    </w:pPr>
    <w:rPr>
      <w:sz w:val="24"/>
      <w:szCs w:val="24"/>
    </w:rPr>
  </w:style>
  <w:style w:type="paragraph" w:styleId="ListParagraph">
    <w:name w:val="List Paragraph"/>
    <w:basedOn w:val="Normal"/>
    <w:uiPriority w:val="1"/>
    <w:qFormat/>
    <w:pPr>
      <w:ind w:left="839"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703B3"/>
    <w:pPr>
      <w:tabs>
        <w:tab w:val="center" w:pos="4680"/>
        <w:tab w:val="right" w:pos="9360"/>
      </w:tabs>
    </w:pPr>
  </w:style>
  <w:style w:type="character" w:customStyle="1" w:styleId="HeaderChar">
    <w:name w:val="Header Char"/>
    <w:basedOn w:val="DefaultParagraphFont"/>
    <w:link w:val="Header"/>
    <w:uiPriority w:val="99"/>
    <w:rsid w:val="005703B3"/>
    <w:rPr>
      <w:rFonts w:ascii="Times New Roman" w:eastAsia="Times New Roman" w:hAnsi="Times New Roman" w:cs="Times New Roman"/>
    </w:rPr>
  </w:style>
  <w:style w:type="paragraph" w:styleId="Footer">
    <w:name w:val="footer"/>
    <w:basedOn w:val="Normal"/>
    <w:link w:val="FooterChar"/>
    <w:uiPriority w:val="99"/>
    <w:unhideWhenUsed/>
    <w:rsid w:val="005703B3"/>
    <w:pPr>
      <w:tabs>
        <w:tab w:val="center" w:pos="4680"/>
        <w:tab w:val="right" w:pos="9360"/>
      </w:tabs>
    </w:pPr>
  </w:style>
  <w:style w:type="character" w:customStyle="1" w:styleId="FooterChar">
    <w:name w:val="Footer Char"/>
    <w:basedOn w:val="DefaultParagraphFont"/>
    <w:link w:val="Footer"/>
    <w:uiPriority w:val="99"/>
    <w:rsid w:val="005703B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owinn.nv.gov/uncategorized/wioa-state-compliance-policies/" TargetMode="External"/><Relationship Id="rId18" Type="http://schemas.openxmlformats.org/officeDocument/2006/relationships/hyperlink" Target="https://www.ecfr.gov/current/title-20/chapter-V/part-680" TargetMode="External"/><Relationship Id="rId26" Type="http://schemas.openxmlformats.org/officeDocument/2006/relationships/hyperlink" Target="https://www.ecfr.gov/current/title-20/chapter-V/part-680" TargetMode="External"/><Relationship Id="rId39" Type="http://schemas.openxmlformats.org/officeDocument/2006/relationships/hyperlink" Target="https://www.dol.gov/agencies/eta/advisories/training-and-employment-guidance-letter-no-19-16" TargetMode="External"/><Relationship Id="rId21" Type="http://schemas.openxmlformats.org/officeDocument/2006/relationships/hyperlink" Target="https://www.ecfr.gov/current/title-20/chapter-V/part-680" TargetMode="External"/><Relationship Id="rId34" Type="http://schemas.openxmlformats.org/officeDocument/2006/relationships/hyperlink" Target="https://www.ecfr.gov/current/title-20/chapter-IX/part-1010" TargetMode="External"/><Relationship Id="rId42" Type="http://schemas.openxmlformats.org/officeDocument/2006/relationships/hyperlink" Target="https://www.dol.gov/agencies/eta/advisories/training-and-employment-guidance-letter-no-22-04" TargetMode="External"/><Relationship Id="rId47" Type="http://schemas.openxmlformats.org/officeDocument/2006/relationships/hyperlink" Target="https://www.dol.gov/agencies/eta/advisories/training-and-employment-guidance-letter-no-22-04-change-1" TargetMode="External"/><Relationship Id="rId50" Type="http://schemas.openxmlformats.org/officeDocument/2006/relationships/hyperlink" Target="https://www.ecfr.gov/current/title-20/chapter-V/part-681" TargetMode="External"/><Relationship Id="rId55" Type="http://schemas.openxmlformats.org/officeDocument/2006/relationships/hyperlink" Target="https://owinn.nv.gov/uncategorized/wioa-state-compliance-policies/" TargetMode="External"/><Relationship Id="rId63" Type="http://schemas.openxmlformats.org/officeDocument/2006/relationships/fontTable" Target="fontTable.xml"/><Relationship Id="rId7" Type="http://schemas.openxmlformats.org/officeDocument/2006/relationships/hyperlink" Target="https://www.gpo.gov/fdsys/pkg/PLAW-107publ288/pdf/PLAW-107publ288.pdf" TargetMode="External"/><Relationship Id="rId2" Type="http://schemas.openxmlformats.org/officeDocument/2006/relationships/styles" Target="styles.xml"/><Relationship Id="rId16" Type="http://schemas.openxmlformats.org/officeDocument/2006/relationships/hyperlink" Target="https://www.ecfr.gov/current/title-20/chapter-V/part-680" TargetMode="External"/><Relationship Id="rId20" Type="http://schemas.openxmlformats.org/officeDocument/2006/relationships/hyperlink" Target="https://www.ecfr.gov/current/title-20/chapter-V/part-680" TargetMode="External"/><Relationship Id="rId29" Type="http://schemas.openxmlformats.org/officeDocument/2006/relationships/hyperlink" Target="https://www.ecfr.gov/current/title-20/chapter-V/part-680" TargetMode="External"/><Relationship Id="rId41" Type="http://schemas.openxmlformats.org/officeDocument/2006/relationships/hyperlink" Target="https://www.dol.gov/agencies/eta/advisories/training-and-employment-guidance-letter-no-22-04-change-1" TargetMode="External"/><Relationship Id="rId54" Type="http://schemas.openxmlformats.org/officeDocument/2006/relationships/hyperlink" Target="https://owinn.nv.gov/uncategorized/wioa-state-compliance-policies/" TargetMode="External"/><Relationship Id="rId62" Type="http://schemas.openxmlformats.org/officeDocument/2006/relationships/hyperlink" Target="https://uscode.house.gov/view.xhtml?path=/prelim%40title42/chapter119/subchapter6/partB&amp;edition=preli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current/title-20/chapter-V/part-683" TargetMode="External"/><Relationship Id="rId24" Type="http://schemas.openxmlformats.org/officeDocument/2006/relationships/hyperlink" Target="https://www.ecfr.gov/current/title-20/chapter-V/part-680" TargetMode="External"/><Relationship Id="rId32" Type="http://schemas.openxmlformats.org/officeDocument/2006/relationships/hyperlink" Target="https://www.ecfr.gov/current/title-20/chapter-V/part-680" TargetMode="External"/><Relationship Id="rId37" Type="http://schemas.openxmlformats.org/officeDocument/2006/relationships/hyperlink" Target="https://www.ecfr.gov/current/title-20/chapter-V/part-680" TargetMode="External"/><Relationship Id="rId40" Type="http://schemas.openxmlformats.org/officeDocument/2006/relationships/hyperlink" Target="https://www.dol.gov/agencies/eta/advisories/training-and-employment-guidance-letter-no-10-09" TargetMode="External"/><Relationship Id="rId45" Type="http://schemas.openxmlformats.org/officeDocument/2006/relationships/hyperlink" Target="https://www.ecfr.gov/current/title-20/chapter-V/part-680" TargetMode="External"/><Relationship Id="rId53" Type="http://schemas.openxmlformats.org/officeDocument/2006/relationships/hyperlink" Target="https://owinn.nv.gov/uncategorized/wioa-state-compliance-policies/" TargetMode="External"/><Relationship Id="rId58" Type="http://schemas.openxmlformats.org/officeDocument/2006/relationships/hyperlink" Target="https://www.dol.gov/agencies/vets/programs/hvrp" TargetMode="External"/><Relationship Id="rId5" Type="http://schemas.openxmlformats.org/officeDocument/2006/relationships/footnotes" Target="footnotes.xml"/><Relationship Id="rId15" Type="http://schemas.openxmlformats.org/officeDocument/2006/relationships/hyperlink" Target="https://www.ecfr.gov/current/title-20/chapter-V/part-680" TargetMode="External"/><Relationship Id="rId23" Type="http://schemas.openxmlformats.org/officeDocument/2006/relationships/hyperlink" Target="https://www.ecfr.gov/current/title-20/chapter-V/part-680" TargetMode="External"/><Relationship Id="rId28" Type="http://schemas.openxmlformats.org/officeDocument/2006/relationships/hyperlink" Target="https://www.ecfr.gov/current/title-20/chapter-V/part-680" TargetMode="External"/><Relationship Id="rId36" Type="http://schemas.openxmlformats.org/officeDocument/2006/relationships/hyperlink" Target="https://www.ecfr.gov/current/title-20/chapter-V/part-683" TargetMode="External"/><Relationship Id="rId49" Type="http://schemas.openxmlformats.org/officeDocument/2006/relationships/hyperlink" Target="https://www.dol.gov/agencies/eta/advisories/training-and-employment-guidance-letter-no-19-16" TargetMode="External"/><Relationship Id="rId57" Type="http://schemas.openxmlformats.org/officeDocument/2006/relationships/hyperlink" Target="https://www.gpo.gov/fdsys/pkg/PLAW-107publ288/pdf/PLAW-107publ288.pdf" TargetMode="External"/><Relationship Id="rId61" Type="http://schemas.openxmlformats.org/officeDocument/2006/relationships/hyperlink" Target="https://uscode.house.gov/view.xhtml?path=/prelim%40title42/chapter119/subchapter6/partB&amp;edition=prelim" TargetMode="External"/><Relationship Id="rId10" Type="http://schemas.openxmlformats.org/officeDocument/2006/relationships/hyperlink" Target="https://www.dol.gov/agencies/eta/advisories/training-and-employment-guidance-letter-no-10-09" TargetMode="External"/><Relationship Id="rId19" Type="http://schemas.openxmlformats.org/officeDocument/2006/relationships/hyperlink" Target="https://www.ecfr.gov/current/title-20/chapter-V/part-680" TargetMode="External"/><Relationship Id="rId31" Type="http://schemas.openxmlformats.org/officeDocument/2006/relationships/hyperlink" Target="https://www.ecfr.gov/current/title-20/chapter-V/part-680" TargetMode="External"/><Relationship Id="rId44" Type="http://schemas.openxmlformats.org/officeDocument/2006/relationships/hyperlink" Target="https://www.ecfr.gov/current/title-20/chapter-V/part-680" TargetMode="External"/><Relationship Id="rId52" Type="http://schemas.openxmlformats.org/officeDocument/2006/relationships/hyperlink" Target="https://www.dol.gov/agencies/eta/advisories/training-and-employment-guidance-letter-no-19-16" TargetMode="External"/><Relationship Id="rId60" Type="http://schemas.openxmlformats.org/officeDocument/2006/relationships/hyperlink" Target="https://www.congress.gov/bill/107th-congress/house-bill/2716/text" TargetMode="External"/><Relationship Id="rId4" Type="http://schemas.openxmlformats.org/officeDocument/2006/relationships/webSettings" Target="webSettings.xml"/><Relationship Id="rId9" Type="http://schemas.openxmlformats.org/officeDocument/2006/relationships/hyperlink" Target="https://www.dol.gov/agencies/eta/advisories/training-and-employment-guidance-letter-no-19-16" TargetMode="External"/><Relationship Id="rId14" Type="http://schemas.openxmlformats.org/officeDocument/2006/relationships/hyperlink" Target="https://owinn.nv.gov/uncategorized/wioa-state-compliance-policies/" TargetMode="External"/><Relationship Id="rId22" Type="http://schemas.openxmlformats.org/officeDocument/2006/relationships/hyperlink" Target="https://www.ecfr.gov/current/title-20/chapter-V/part-680" TargetMode="External"/><Relationship Id="rId27" Type="http://schemas.openxmlformats.org/officeDocument/2006/relationships/hyperlink" Target="https://www.ecfr.gov/current/title-20/chapter-V/part-681" TargetMode="External"/><Relationship Id="rId30" Type="http://schemas.openxmlformats.org/officeDocument/2006/relationships/hyperlink" Target="https://www.ecfr.gov/current/title-20/chapter-V/part-680" TargetMode="External"/><Relationship Id="rId35" Type="http://schemas.openxmlformats.org/officeDocument/2006/relationships/hyperlink" Target="https://www.ecfr.gov/current/title-20/chapter-V/part-680" TargetMode="External"/><Relationship Id="rId43" Type="http://schemas.openxmlformats.org/officeDocument/2006/relationships/hyperlink" Target="https://www.dol.gov/agencies/eta/advisories/training-and-employment-guidance-letter-no-22-04" TargetMode="External"/><Relationship Id="rId48" Type="http://schemas.openxmlformats.org/officeDocument/2006/relationships/hyperlink" Target="https://www.ecfr.gov/current/title-20/chapter-V/part-680" TargetMode="External"/><Relationship Id="rId56" Type="http://schemas.openxmlformats.org/officeDocument/2006/relationships/hyperlink" Target="https://www.dol.gov/agencies/eta/advisories/training-and-employment-guidance-letter-no-10-09" TargetMode="External"/><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www.dol.gov/agencies/eta/advisories/training-and-employment-guidance-letter-no-10-09" TargetMode="External"/><Relationship Id="rId3" Type="http://schemas.openxmlformats.org/officeDocument/2006/relationships/settings" Target="settings.xml"/><Relationship Id="rId12" Type="http://schemas.openxmlformats.org/officeDocument/2006/relationships/hyperlink" Target="https://www.ecfr.gov/current/title-20/chapter-V/part-680" TargetMode="External"/><Relationship Id="rId17" Type="http://schemas.openxmlformats.org/officeDocument/2006/relationships/hyperlink" Target="https://www.ecfr.gov/current/title-20/chapter-V/part-680" TargetMode="External"/><Relationship Id="rId25" Type="http://schemas.openxmlformats.org/officeDocument/2006/relationships/hyperlink" Target="https://www.ecfr.gov/current/title-20/chapter-V/part-680" TargetMode="External"/><Relationship Id="rId33" Type="http://schemas.openxmlformats.org/officeDocument/2006/relationships/hyperlink" Target="https://www.ecfr.gov/current/title-20/chapter-IX/part-1010" TargetMode="External"/><Relationship Id="rId38" Type="http://schemas.openxmlformats.org/officeDocument/2006/relationships/hyperlink" Target="https://www.ecfr.gov/current/title-20/chapter-V/part-680" TargetMode="External"/><Relationship Id="rId46" Type="http://schemas.openxmlformats.org/officeDocument/2006/relationships/hyperlink" Target="https://www.dol.gov/agencies/eta/advisories/training-and-employment-guidance-letter-no-19-16" TargetMode="External"/><Relationship Id="rId59" Type="http://schemas.openxmlformats.org/officeDocument/2006/relationships/hyperlink" Target="https://www.congress.gov/bill/107th-congress/house-bill/2716/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4213</Words>
  <Characters>24019</Characters>
  <Application>Microsoft Office Word</Application>
  <DocSecurity>0</DocSecurity>
  <Lines>200</Lines>
  <Paragraphs>56</Paragraphs>
  <ScaleCrop>false</ScaleCrop>
  <Company>State of Nevada</Company>
  <LinksUpToDate>false</LinksUpToDate>
  <CharactersWithSpaces>28176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Jadidi</dc:creator>
  <cp:lastModifiedBy>Kimberly Jadidi</cp:lastModifiedBy>
  <cp:revision>4</cp:revision>
  <dcterms:created xsi:type="dcterms:W3CDTF">2026-08-27T20:19:00Z</dcterms:created>
  <dcterms:modified xsi:type="dcterms:W3CDTF">2026-08-28T02:50:00Z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Creator">
    <vt:lpwstr>Acrobat PDFMaker 24 for Word</vt:lpwstr>
  </property>
  <property fmtid="{D5CDD505-2E9C-101B-9397-08002B2CF9AE}" pid="4" name="LastSaved">
    <vt:filetime>2026-08-27T00:00:00Z</vt:filetime>
  </property>
  <property fmtid="{D5CDD505-2E9C-101B-9397-08002B2CF9AE}" pid="5" name="Producer">
    <vt:lpwstr>Adobe PDF Library 24.5.83</vt:lpwstr>
  </property>
  <property fmtid="{D5CDD505-2E9C-101B-9397-08002B2CF9AE}" pid="6" name="SourceModified">
    <vt:lpwstr>D:20250923170328</vt:lpwstr>
  </property>
</Properties>
</file>